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736819BD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4B4B19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2E36CD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20</w:t>
      </w:r>
      <w:r w:rsidR="004B4B1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D73774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1331</w:t>
      </w:r>
      <w:bookmarkStart w:id="3" w:name="_GoBack"/>
      <w:bookmarkEnd w:id="3"/>
    </w:p>
    <w:p w14:paraId="3DEDC117" w14:textId="384C533C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4B4B19">
        <w:rPr>
          <w:rFonts w:ascii="Arial" w:eastAsia="SimSun" w:hAnsi="Arial" w:cs="Times New Roman"/>
          <w:b/>
          <w:sz w:val="24"/>
          <w:szCs w:val="20"/>
          <w:lang w:val="en-GB"/>
        </w:rPr>
        <w:t>17</w:t>
      </w:r>
      <w:r w:rsidR="006077E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4B4B19">
        <w:rPr>
          <w:rFonts w:ascii="Arial" w:eastAsia="SimSun" w:hAnsi="Arial" w:cs="Times New Roman"/>
          <w:b/>
          <w:sz w:val="24"/>
          <w:szCs w:val="20"/>
          <w:lang w:val="en-GB"/>
        </w:rPr>
        <w:t>28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4B4B19"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76A541B8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512623">
        <w:rPr>
          <w:rFonts w:ascii="Arial" w:eastAsia="Calibri" w:hAnsi="Arial" w:cs="Arial"/>
          <w:b/>
          <w:bCs/>
          <w:sz w:val="24"/>
          <w:lang w:val="en-GB"/>
        </w:rPr>
        <w:t xml:space="preserve">Discussions on </w:t>
      </w:r>
      <w:r w:rsidR="006077E8">
        <w:rPr>
          <w:rFonts w:ascii="Arial" w:eastAsia="Calibri" w:hAnsi="Arial" w:cs="Arial"/>
          <w:b/>
          <w:bCs/>
          <w:sz w:val="24"/>
          <w:lang w:val="en-GB"/>
        </w:rPr>
        <w:t>SS-SINR measurements</w:t>
      </w:r>
      <w:r w:rsidR="0091156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F7147D">
        <w:rPr>
          <w:rFonts w:ascii="Arial" w:eastAsia="Calibri" w:hAnsi="Arial" w:cs="Arial"/>
          <w:b/>
          <w:bCs/>
          <w:sz w:val="24"/>
          <w:lang w:val="en-GB"/>
        </w:rPr>
        <w:t>for Rel-16 high speed train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13B2201A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F71AF" w:rsidRPr="00852A85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852A8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C040E" w:rsidRPr="00852A85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2F71AF" w:rsidRPr="00852A85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Pr="00852A8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F71AF" w:rsidRPr="00852A85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C61950" w:rsidRPr="00852A8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F71AF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38CEBAE" w14:textId="43F2D70C" w:rsidR="00833933" w:rsidRDefault="003B3BA5" w:rsidP="00841BCD">
      <w:pPr>
        <w:ind w:right="-22"/>
        <w:rPr>
          <w:bCs/>
        </w:rPr>
      </w:pPr>
      <w:r>
        <w:rPr>
          <w:bCs/>
        </w:rPr>
        <w:t xml:space="preserve">Referring to the email discussion summary for Rel-16 NR high-speed trains at the </w:t>
      </w:r>
      <w:r w:rsidR="002705C3">
        <w:rPr>
          <w:bCs/>
        </w:rPr>
        <w:t>RAN4#9</w:t>
      </w:r>
      <w:r w:rsidR="009D66FC">
        <w:rPr>
          <w:bCs/>
        </w:rPr>
        <w:t>5</w:t>
      </w:r>
      <w:r w:rsidR="00E23859">
        <w:rPr>
          <w:bCs/>
        </w:rPr>
        <w:t>-e</w:t>
      </w:r>
      <w:r w:rsidR="002705C3">
        <w:rPr>
          <w:bCs/>
        </w:rPr>
        <w:t xml:space="preserve"> meeting</w:t>
      </w:r>
      <w:r w:rsidR="00F765F6">
        <w:rPr>
          <w:bCs/>
        </w:rPr>
        <w:t xml:space="preserve"> [1]</w:t>
      </w:r>
      <w:r w:rsidR="002705C3">
        <w:rPr>
          <w:bCs/>
        </w:rPr>
        <w:t xml:space="preserve">, </w:t>
      </w:r>
      <w:r>
        <w:rPr>
          <w:bCs/>
        </w:rPr>
        <w:t xml:space="preserve">no consensus was reached for the </w:t>
      </w:r>
      <w:r w:rsidR="007032E3">
        <w:rPr>
          <w:bCs/>
        </w:rPr>
        <w:t>SS-SINR accuracy requirements</w:t>
      </w:r>
      <w:r w:rsidR="00FE04F1">
        <w:rPr>
          <w:bCs/>
        </w:rPr>
        <w:t>,</w:t>
      </w:r>
      <w:r w:rsidR="002F1D1C">
        <w:rPr>
          <w:bCs/>
        </w:rPr>
        <w:t xml:space="preserve"> and i</w:t>
      </w:r>
      <w:r>
        <w:rPr>
          <w:bCs/>
        </w:rPr>
        <w:t xml:space="preserve">t was recommended to </w:t>
      </w:r>
      <w:r w:rsidR="002F1D1C">
        <w:rPr>
          <w:bCs/>
        </w:rPr>
        <w:t xml:space="preserve">continue the discussion at the forthcoming meeting. </w:t>
      </w:r>
      <w:r>
        <w:rPr>
          <w:bCs/>
        </w:rPr>
        <w:t xml:space="preserve"> </w:t>
      </w:r>
      <w:r w:rsidR="007032E3">
        <w:rPr>
          <w:bCs/>
        </w:rPr>
        <w:t xml:space="preserve"> </w:t>
      </w:r>
      <w:r w:rsidR="00833933">
        <w:rPr>
          <w:bCs/>
        </w:rPr>
        <w:t xml:space="preserve"> </w:t>
      </w:r>
    </w:p>
    <w:p w14:paraId="3A2170F1" w14:textId="17B1E6D2" w:rsidR="00A22B78" w:rsidRDefault="00EA3571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bCs/>
        </w:rPr>
        <w:t xml:space="preserve">This document summarizes the open issues </w:t>
      </w:r>
      <w:r w:rsidR="00D22CBE">
        <w:rPr>
          <w:bCs/>
        </w:rPr>
        <w:t>surrounding the</w:t>
      </w:r>
      <w:r>
        <w:rPr>
          <w:bCs/>
        </w:rPr>
        <w:t xml:space="preserve"> SS-SINR accuracy requirement for HST and </w:t>
      </w:r>
      <w:r w:rsidR="00631012">
        <w:rPr>
          <w:bCs/>
        </w:rPr>
        <w:t>performs preliminary studies on</w:t>
      </w:r>
      <w:r>
        <w:rPr>
          <w:bCs/>
        </w:rPr>
        <w:t xml:space="preserve"> what the use cases for SS-SINR are. </w:t>
      </w:r>
      <w:r w:rsidR="00990077">
        <w:rPr>
          <w:bCs/>
        </w:rPr>
        <w:t>In conclusion, t</w:t>
      </w:r>
      <w:r>
        <w:rPr>
          <w:bCs/>
        </w:rPr>
        <w:t>he document presents our observations and proposals</w:t>
      </w:r>
      <w:r w:rsidR="004172CF">
        <w:rPr>
          <w:bCs/>
        </w:rPr>
        <w:t xml:space="preserve">. </w:t>
      </w:r>
    </w:p>
    <w:p w14:paraId="395EE759" w14:textId="72F8B331" w:rsidR="003A3E07" w:rsidRDefault="003B659E" w:rsidP="003A3E07">
      <w:pPr>
        <w:pStyle w:val="RAN4H1"/>
      </w:pPr>
      <w:r w:rsidRPr="00AE56B1">
        <w:t>Discussion</w:t>
      </w:r>
    </w:p>
    <w:p w14:paraId="1731AFDA" w14:textId="6AC485CB" w:rsidR="00D62730" w:rsidRDefault="00550547" w:rsidP="00D62730">
      <w:pPr>
        <w:pStyle w:val="RAN4H2"/>
      </w:pPr>
      <w:r>
        <w:t>Summary</w:t>
      </w:r>
    </w:p>
    <w:p w14:paraId="5DBBD754" w14:textId="3C886C15" w:rsidR="002705C3" w:rsidRPr="00855325" w:rsidRDefault="00175330" w:rsidP="002705C3">
      <w:pPr>
        <w:spacing w:after="120"/>
      </w:pPr>
      <w:r>
        <w:t xml:space="preserve">From [1], </w:t>
      </w:r>
      <w:r w:rsidR="00335A17">
        <w:t>4 options were discussed for specifying</w:t>
      </w:r>
      <w:r w:rsidR="006835BB">
        <w:t xml:space="preserve"> </w:t>
      </w:r>
      <w:r w:rsidR="00335A17">
        <w:t xml:space="preserve">the </w:t>
      </w:r>
      <w:r w:rsidR="006835BB">
        <w:t>SS-SINR</w:t>
      </w:r>
      <w:r w:rsidR="00335A17">
        <w:t xml:space="preserve"> accuracy requirement</w:t>
      </w:r>
      <w:r>
        <w:t xml:space="preserve">: </w:t>
      </w:r>
    </w:p>
    <w:p w14:paraId="37771864" w14:textId="23D4CE6E" w:rsidR="002A7191" w:rsidRPr="00335A17" w:rsidRDefault="00335A17" w:rsidP="00335A17">
      <w:pPr>
        <w:pStyle w:val="ListParagraph"/>
        <w:numPr>
          <w:ilvl w:val="0"/>
          <w:numId w:val="4"/>
        </w:numPr>
        <w:spacing w:after="120"/>
        <w:rPr>
          <w:bCs/>
          <w:iCs/>
        </w:rPr>
      </w:pPr>
      <w:r>
        <w:rPr>
          <w:bCs/>
          <w:iCs/>
        </w:rPr>
        <w:t xml:space="preserve">Option 1: </w:t>
      </w:r>
      <w:r w:rsidRPr="00FD1E4A">
        <w:rPr>
          <w:rFonts w:eastAsia="SimSun"/>
          <w:szCs w:val="24"/>
          <w:lang w:eastAsia="zh-CN"/>
        </w:rPr>
        <w:t>Specify SS-SINR accuracy requirement for SNR &lt;= [11] dB</w:t>
      </w:r>
    </w:p>
    <w:p w14:paraId="5DEC0F95" w14:textId="4FE58EE7" w:rsidR="00C240EE" w:rsidRDefault="00335A17" w:rsidP="00335A17">
      <w:pPr>
        <w:pStyle w:val="ListParagraph"/>
        <w:numPr>
          <w:ilvl w:val="0"/>
          <w:numId w:val="4"/>
        </w:numPr>
        <w:spacing w:after="120"/>
        <w:rPr>
          <w:bCs/>
          <w:iCs/>
        </w:rPr>
      </w:pPr>
      <w:r>
        <w:rPr>
          <w:bCs/>
          <w:iCs/>
        </w:rPr>
        <w:t xml:space="preserve">Option 2: </w:t>
      </w:r>
      <w:r w:rsidRPr="00335A17">
        <w:rPr>
          <w:bCs/>
          <w:iCs/>
        </w:rPr>
        <w:t>SINR accuracy requirement is not applicable to HST scenario when SNR &gt; 5dB</w:t>
      </w:r>
    </w:p>
    <w:p w14:paraId="34A82117" w14:textId="4505C0AA" w:rsidR="00335A17" w:rsidRDefault="00335A17" w:rsidP="00335A17">
      <w:pPr>
        <w:pStyle w:val="ListParagraph"/>
        <w:numPr>
          <w:ilvl w:val="0"/>
          <w:numId w:val="4"/>
        </w:numPr>
        <w:spacing w:after="120"/>
        <w:rPr>
          <w:bCs/>
          <w:iCs/>
        </w:rPr>
      </w:pPr>
      <w:r>
        <w:rPr>
          <w:bCs/>
          <w:iCs/>
        </w:rPr>
        <w:t xml:space="preserve">Option 3: </w:t>
      </w:r>
      <w:r w:rsidRPr="00335A17">
        <w:rPr>
          <w:bCs/>
          <w:iCs/>
        </w:rPr>
        <w:t>SINR accuracy requirement is not applicable to HST scenario in R16. The issue can be left to R17</w:t>
      </w:r>
      <w:r>
        <w:rPr>
          <w:bCs/>
          <w:iCs/>
        </w:rPr>
        <w:t>.</w:t>
      </w:r>
    </w:p>
    <w:p w14:paraId="20F8D41E" w14:textId="2A385B2F" w:rsidR="00335A17" w:rsidRPr="00335A17" w:rsidRDefault="00335A17" w:rsidP="00335A17">
      <w:pPr>
        <w:pStyle w:val="ListParagraph"/>
        <w:numPr>
          <w:ilvl w:val="0"/>
          <w:numId w:val="4"/>
        </w:numPr>
        <w:spacing w:after="120"/>
        <w:rPr>
          <w:bCs/>
          <w:iCs/>
        </w:rPr>
      </w:pPr>
      <w:r>
        <w:rPr>
          <w:bCs/>
          <w:iCs/>
        </w:rPr>
        <w:t xml:space="preserve">Option 4: </w:t>
      </w:r>
      <w:r w:rsidRPr="00335A17">
        <w:rPr>
          <w:bCs/>
          <w:iCs/>
        </w:rPr>
        <w:t>If RAN4 decides to specify SS-SINR accuracy requirements for HST, then reusing the Rel-15 intra-frequency SS-SINR accuracy requirements that apply to [-3] dB ≤ SNR ≤ [7] dB.</w:t>
      </w:r>
    </w:p>
    <w:p w14:paraId="03D1396F" w14:textId="77777777" w:rsidR="001A4FF3" w:rsidRDefault="001A4FF3" w:rsidP="00CD570B"/>
    <w:p w14:paraId="000CBB6A" w14:textId="448EF12B" w:rsidR="003675A4" w:rsidRDefault="00524041" w:rsidP="00771D5E">
      <w:pPr>
        <w:pStyle w:val="RAN4H2"/>
      </w:pPr>
      <w:r>
        <w:t xml:space="preserve">SSB-based </w:t>
      </w:r>
      <w:r w:rsidR="00771D5E">
        <w:t>SS-SINR</w:t>
      </w:r>
      <w:r w:rsidR="00765C49">
        <w:t xml:space="preserve"> measurement accuracy</w:t>
      </w:r>
    </w:p>
    <w:p w14:paraId="1CB28F6E" w14:textId="3CC002E5" w:rsidR="00DF1B7B" w:rsidRDefault="00C24222" w:rsidP="00771D5E">
      <w:r>
        <w:t>T</w:t>
      </w:r>
      <w:r w:rsidR="00A8344A">
        <w:t xml:space="preserve">here is </w:t>
      </w:r>
      <w:r w:rsidR="00107331">
        <w:t>no major</w:t>
      </w:r>
      <w:r w:rsidR="00A8344A">
        <w:t xml:space="preserve"> difference</w:t>
      </w:r>
      <w:r w:rsidR="00107331">
        <w:t xml:space="preserve"> among </w:t>
      </w:r>
      <w:r w:rsidR="004F5768">
        <w:t>Options 1, 2 and 4</w:t>
      </w:r>
      <w:r w:rsidR="004164E3">
        <w:t>.</w:t>
      </w:r>
      <w:r>
        <w:t xml:space="preserve"> </w:t>
      </w:r>
      <w:r w:rsidR="009B15CE">
        <w:t xml:space="preserve">Basically, the three options differ in how the </w:t>
      </w:r>
      <w:r w:rsidR="00944E61">
        <w:t xml:space="preserve">SNR upper bound is determined. </w:t>
      </w:r>
      <w:r w:rsidR="00697522">
        <w:t xml:space="preserve">Both Options 1 and </w:t>
      </w:r>
      <w:r w:rsidR="004F5768">
        <w:t>4</w:t>
      </w:r>
      <w:r w:rsidR="00697522">
        <w:t xml:space="preserve"> assume the Rel-15 intra-frequency SS-SINR accuracy requirements for FR1 are adopted for the HST case</w:t>
      </w:r>
      <w:r w:rsidR="00A1183D">
        <w:t>, which is used to determine the SNR upper bound</w:t>
      </w:r>
      <w:r w:rsidR="00DF1B7B">
        <w:t xml:space="preserve">, while it is not clear how </w:t>
      </w:r>
      <w:r w:rsidR="00D92198">
        <w:t xml:space="preserve">the </w:t>
      </w:r>
      <w:r w:rsidR="00DF1B7B">
        <w:t xml:space="preserve">SNR upper bound = 5 dB is determined </w:t>
      </w:r>
      <w:r w:rsidR="00D92198">
        <w:t>for</w:t>
      </w:r>
      <w:r w:rsidR="00DF1B7B">
        <w:t xml:space="preserve"> Option 2</w:t>
      </w:r>
      <w:r w:rsidR="0030194E">
        <w:t>.</w:t>
      </w:r>
      <w:r w:rsidR="00A1183D">
        <w:t xml:space="preserve"> </w:t>
      </w:r>
    </w:p>
    <w:p w14:paraId="6CC37A5A" w14:textId="24EA3746" w:rsidR="002153B7" w:rsidRDefault="00A1183D" w:rsidP="00771D5E">
      <w:r>
        <w:t>For Option 1, the SNR upper bound = 11 dB is based on simulation results for SCS = 30 kHz</w:t>
      </w:r>
      <w:r w:rsidR="00BF02DD">
        <w:t xml:space="preserve"> only [3]</w:t>
      </w:r>
      <w:r>
        <w:t xml:space="preserve">. </w:t>
      </w:r>
      <w:r w:rsidR="00BF02DD">
        <w:t xml:space="preserve">The SNR upper bound is </w:t>
      </w:r>
      <w:r w:rsidR="00D70540">
        <w:t xml:space="preserve">within the limit </w:t>
      </w:r>
      <w:r w:rsidR="008A20E7">
        <w:t xml:space="preserve">as </w:t>
      </w:r>
      <w:r w:rsidR="00D70540">
        <w:t>observed</w:t>
      </w:r>
      <w:r w:rsidR="00BF02DD">
        <w:t xml:space="preserve"> in Figure 1(a), </w:t>
      </w:r>
      <w:r w:rsidR="00D70540">
        <w:t>indicat</w:t>
      </w:r>
      <w:r w:rsidR="00DF1B7B">
        <w:t>ing</w:t>
      </w:r>
      <w:r w:rsidR="00BF02DD">
        <w:t xml:space="preserve"> the estimated </w:t>
      </w:r>
      <w:r w:rsidR="00BF02DD" w:rsidRPr="00BF02DD">
        <w:t xml:space="preserve">SS-SINR begins to saturate at approximately SNR &gt; 10 </w:t>
      </w:r>
      <w:r w:rsidR="00BF02DD">
        <w:t xml:space="preserve">dB. </w:t>
      </w:r>
      <w:r w:rsidR="00BF02DD" w:rsidRPr="00BF02DD">
        <w:t xml:space="preserve">Thus, the region for which SNR &gt; 10 </w:t>
      </w:r>
      <w:r w:rsidR="00BF02DD">
        <w:t>dB</w:t>
      </w:r>
      <w:r w:rsidR="00BF02DD" w:rsidRPr="00BF02DD">
        <w:t xml:space="preserve"> should be </w:t>
      </w:r>
      <w:r w:rsidR="00594DB5">
        <w:t>excluded from</w:t>
      </w:r>
      <w:r w:rsidR="00BF02DD" w:rsidRPr="00BF02DD">
        <w:t xml:space="preserve"> specifying </w:t>
      </w:r>
      <w:r w:rsidR="00BF02DD">
        <w:t xml:space="preserve">the </w:t>
      </w:r>
      <w:r w:rsidR="00BF02DD" w:rsidRPr="00BF02DD">
        <w:t>SS-SINR accuracy requirements</w:t>
      </w:r>
      <w:r w:rsidR="00BF02DD">
        <w:t xml:space="preserve">. </w:t>
      </w:r>
      <w:r w:rsidR="00594DB5">
        <w:t>It can be observed i</w:t>
      </w:r>
      <w:r w:rsidR="00D70540">
        <w:t>n Figure 1(b)</w:t>
      </w:r>
      <w:r w:rsidR="00594DB5">
        <w:t xml:space="preserve"> that the SS-SINR accuracy for SCS = 15 kHz can not meet the Rel-15 intra-frequency SS-SINR accuracy requirement at SNR = 11 dB. </w:t>
      </w:r>
      <w:r w:rsidR="00A06B55">
        <w:t xml:space="preserve">A larger SCS can cope with a larger ICI. </w:t>
      </w:r>
      <w:r w:rsidR="002153B7">
        <w:t xml:space="preserve">Consequently, </w:t>
      </w:r>
      <w:r w:rsidR="0037213E">
        <w:t xml:space="preserve">Option </w:t>
      </w:r>
      <w:r w:rsidR="00A06B55">
        <w:t>4</w:t>
      </w:r>
      <w:r w:rsidR="002153B7">
        <w:t xml:space="preserve"> propose</w:t>
      </w:r>
      <w:r w:rsidR="0037213E">
        <w:t>s</w:t>
      </w:r>
      <w:r w:rsidR="002153B7">
        <w:t xml:space="preserve"> to select the SNR upper bound as the minimum of the absolute SNR values for SCS = 15 kHz and 30 kHz, that is </w:t>
      </w:r>
    </w:p>
    <w:p w14:paraId="309F0BA9" w14:textId="153FEA56" w:rsidR="00BA2FBE" w:rsidRDefault="002153B7" w:rsidP="002153B7">
      <w:pPr>
        <w:ind w:firstLine="720"/>
      </w:pPr>
      <w:r>
        <w:t>SNR = min((SNR for SCS=15</w:t>
      </w:r>
      <w:r w:rsidR="00AE1F40">
        <w:t xml:space="preserve"> </w:t>
      </w:r>
      <w:r>
        <w:t>kHz), (SNR for SCS=30</w:t>
      </w:r>
      <w:r w:rsidR="00AE1F40">
        <w:t xml:space="preserve"> </w:t>
      </w:r>
      <w:r>
        <w:t>kHz))</w:t>
      </w:r>
      <w:r w:rsidR="00D70540">
        <w:t xml:space="preserve"> </w:t>
      </w:r>
      <w:r w:rsidR="00A1183D">
        <w:t xml:space="preserve"> </w:t>
      </w:r>
      <w:r w:rsidR="0030194E">
        <w:t xml:space="preserve"> </w:t>
      </w:r>
      <w:r w:rsidR="00697522">
        <w:t xml:space="preserve"> </w:t>
      </w:r>
      <w:r w:rsidR="004164E3">
        <w:t xml:space="preserve"> </w:t>
      </w:r>
    </w:p>
    <w:p w14:paraId="255DF464" w14:textId="45FB1DD2" w:rsidR="00F0140E" w:rsidRDefault="00AE1F40" w:rsidP="00771D5E">
      <w:r>
        <w:t xml:space="preserve">From Tables 1 and 2, the SNR upper bound = 11 dB (for SCS = 30 kHz) and 7 dB (for SCS = 15 kHz) can satisfy the Rel-15 intra-frequency SS-SINR accuracy requirement. </w:t>
      </w:r>
      <w:r w:rsidR="00E908CC">
        <w:t>As discussed above, the minimum of the two SNR values is selected</w:t>
      </w:r>
      <w:r w:rsidR="0037213E">
        <w:t>, which is SNR = 7 dB</w:t>
      </w:r>
      <w:r w:rsidR="00462D11">
        <w:t>.</w:t>
      </w:r>
      <w:r w:rsidR="00F0140E">
        <w:t xml:space="preserve"> </w:t>
      </w:r>
      <w:r w:rsidR="0037213E">
        <w:t>Unlike the upper bound,</w:t>
      </w:r>
      <w:r w:rsidR="00F0140E">
        <w:t xml:space="preserve"> the SNR lower bound = -3 dB for both SCS = 15 kHz and 30 kHz can meet the accuracy requirement. </w:t>
      </w:r>
      <w:r w:rsidR="00462D11">
        <w:t xml:space="preserve"> </w:t>
      </w:r>
    </w:p>
    <w:p w14:paraId="057D3B8D" w14:textId="6010A58D" w:rsidR="00462D11" w:rsidRDefault="00462D11" w:rsidP="00771D5E">
      <w:r>
        <w:lastRenderedPageBreak/>
        <w:t xml:space="preserve">For the HST case, the Rel-15 intra-frequency SS-SINR accuracy requirements apply to -3 dB </w:t>
      </w:r>
      <w:r>
        <w:rPr>
          <w:rFonts w:cs="Times New Roman"/>
        </w:rPr>
        <w:t>≤</w:t>
      </w:r>
      <w:r>
        <w:t xml:space="preserve"> SNR </w:t>
      </w:r>
      <w:r>
        <w:rPr>
          <w:rFonts w:cs="Times New Roman"/>
        </w:rPr>
        <w:t>≤</w:t>
      </w:r>
      <w:r>
        <w:t xml:space="preserve"> 7 dB</w:t>
      </w:r>
      <w:r w:rsidR="00F058A7">
        <w:t xml:space="preserve"> corresponding to Option </w:t>
      </w:r>
      <w:r w:rsidR="00E176A2">
        <w:t>4</w:t>
      </w:r>
      <w:r>
        <w:t xml:space="preserve">. </w:t>
      </w:r>
    </w:p>
    <w:p w14:paraId="3AE3B048" w14:textId="24B29F53" w:rsidR="00BA2FBE" w:rsidRDefault="000D6361" w:rsidP="000D6361">
      <w:pPr>
        <w:ind w:left="720" w:hanging="720"/>
      </w:pPr>
      <w:r w:rsidRPr="000D6361">
        <w:rPr>
          <w:i/>
          <w:iCs/>
        </w:rPr>
        <w:t>Observation 1</w:t>
      </w:r>
      <w:r>
        <w:t xml:space="preserve">: </w:t>
      </w:r>
      <w:r w:rsidRPr="000D6361">
        <w:t>Proposal 1: For the HST case, reusing the Rel-15 intra-frequency SS-SINR accuracy requirements, which apply to [-3] dB ≤ SNR ≤ [7] dB</w:t>
      </w:r>
      <w:r>
        <w:t>.</w:t>
      </w:r>
    </w:p>
    <w:p w14:paraId="0867B308" w14:textId="77777777" w:rsidR="00813724" w:rsidRPr="00813724" w:rsidRDefault="00813724" w:rsidP="00813724">
      <w:pPr>
        <w:rPr>
          <w:lang w:val="en-GB"/>
        </w:rPr>
      </w:pPr>
    </w:p>
    <w:p w14:paraId="101325AF" w14:textId="1C6DD19E" w:rsidR="00771D5E" w:rsidRDefault="009355A4" w:rsidP="00771D5E">
      <w:r w:rsidRPr="009355A4">
        <w:rPr>
          <w:noProof/>
        </w:rPr>
        <w:drawing>
          <wp:inline distT="0" distB="0" distL="0" distR="0" wp14:anchorId="1AEE5E4D" wp14:editId="745DC039">
            <wp:extent cx="2944051" cy="142477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790" cy="1447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5A4">
        <w:rPr>
          <w:noProof/>
        </w:rPr>
        <w:drawing>
          <wp:inline distT="0" distB="0" distL="0" distR="0" wp14:anchorId="3165E16E" wp14:editId="68835FF6">
            <wp:extent cx="3150188" cy="143389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146" cy="1446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F5C82" w14:textId="1DC41870" w:rsidR="009355A4" w:rsidRDefault="009355A4" w:rsidP="009355A4">
      <w:r>
        <w:t xml:space="preserve">   </w:t>
      </w:r>
      <w:r>
        <w:tab/>
        <w:t xml:space="preserve">   </w:t>
      </w:r>
      <w:r w:rsidR="00D441BB">
        <w:t>(a)</w:t>
      </w:r>
      <w:r>
        <w:t xml:space="preserve"> Mean estimated SS-SINR vs SNR</w:t>
      </w:r>
      <w:r>
        <w:tab/>
      </w:r>
      <w:r>
        <w:tab/>
      </w:r>
      <w:r w:rsidR="00D441BB">
        <w:t xml:space="preserve">       (b) </w:t>
      </w:r>
      <w:r>
        <w:t xml:space="preserve">Mean </w:t>
      </w:r>
      <w:r w:rsidR="003A0A13">
        <w:t xml:space="preserve">delta </w:t>
      </w:r>
      <w:r>
        <w:t>SS-SIN</w:t>
      </w:r>
      <w:r w:rsidR="003A0A13">
        <w:t>R</w:t>
      </w:r>
      <w:r>
        <w:t xml:space="preserve"> vs SNR</w:t>
      </w:r>
    </w:p>
    <w:p w14:paraId="1AC59564" w14:textId="157CA7C5" w:rsidR="00771D5E" w:rsidRDefault="00765C49" w:rsidP="00B952EF">
      <w:pPr>
        <w:ind w:left="2880" w:firstLine="720"/>
      </w:pPr>
      <w:r>
        <w:t xml:space="preserve">Figure 1 </w:t>
      </w:r>
    </w:p>
    <w:p w14:paraId="1024E63D" w14:textId="372C7597" w:rsidR="00662719" w:rsidRDefault="006C348C" w:rsidP="003F450F">
      <w:r w:rsidRPr="006C348C">
        <w:t xml:space="preserve"> </w:t>
      </w:r>
      <w:r w:rsidR="00AA14A5" w:rsidRPr="00AA14A5">
        <w:rPr>
          <w:noProof/>
        </w:rPr>
        <w:drawing>
          <wp:inline distT="0" distB="0" distL="0" distR="0" wp14:anchorId="121AAE6B" wp14:editId="114C4A91">
            <wp:extent cx="3046491" cy="1448088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867" cy="1473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14A5" w:rsidRPr="00AA14A5">
        <w:t xml:space="preserve"> </w:t>
      </w:r>
      <w:r w:rsidR="00AA14A5" w:rsidRPr="00AA14A5">
        <w:rPr>
          <w:noProof/>
        </w:rPr>
        <w:drawing>
          <wp:inline distT="0" distB="0" distL="0" distR="0" wp14:anchorId="54FBEF06" wp14:editId="5A7EF044">
            <wp:extent cx="2860895" cy="150697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382" cy="1513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0F083" w14:textId="31929ED4" w:rsidR="00993762" w:rsidRDefault="00993762" w:rsidP="00577C2E">
      <w:pPr>
        <w:pStyle w:val="ListParagraph"/>
        <w:numPr>
          <w:ilvl w:val="0"/>
          <w:numId w:val="6"/>
        </w:numPr>
      </w:pPr>
      <w:r>
        <w:t xml:space="preserve">                                                                                          (b)</w:t>
      </w:r>
    </w:p>
    <w:p w14:paraId="365FFD65" w14:textId="6A3CF3C6" w:rsidR="00662719" w:rsidRDefault="00973265" w:rsidP="00993762">
      <w:pPr>
        <w:ind w:left="1440" w:firstLine="720"/>
      </w:pPr>
      <w:r>
        <w:t xml:space="preserve"> Figure 2: CDF for </w:t>
      </w:r>
      <w:r w:rsidR="00AA14A5">
        <w:t xml:space="preserve">delta </w:t>
      </w:r>
      <w:r>
        <w:t>SS-SINR for SCS = 15 kHz and 30 kHz</w:t>
      </w:r>
    </w:p>
    <w:p w14:paraId="17BAB2DD" w14:textId="522B728A" w:rsidR="00B07AFF" w:rsidRDefault="00B07AFF" w:rsidP="00C829EA">
      <w:pPr>
        <w:pStyle w:val="RAN4proposal"/>
        <w:numPr>
          <w:ilvl w:val="0"/>
          <w:numId w:val="0"/>
        </w:numPr>
      </w:pPr>
    </w:p>
    <w:p w14:paraId="3B6571AE" w14:textId="3925EB7C" w:rsidR="00765C49" w:rsidRDefault="005A7C14" w:rsidP="00F15766">
      <w:pPr>
        <w:pStyle w:val="TH"/>
      </w:pPr>
      <w:r>
        <w:t xml:space="preserve">Table 1: </w:t>
      </w:r>
      <w:r w:rsidR="00F15766">
        <w:t xml:space="preserve">SS-SINR accuracy for AWGN with 2048 Hz offset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15"/>
        <w:gridCol w:w="851"/>
        <w:gridCol w:w="923"/>
        <w:gridCol w:w="1225"/>
        <w:gridCol w:w="1111"/>
        <w:gridCol w:w="1005"/>
        <w:gridCol w:w="995"/>
      </w:tblGrid>
      <w:tr w:rsidR="00307ACD" w14:paraId="011A0352" w14:textId="77777777" w:rsidTr="00F15766">
        <w:trPr>
          <w:jc w:val="center"/>
        </w:trPr>
        <w:tc>
          <w:tcPr>
            <w:tcW w:w="915" w:type="dxa"/>
          </w:tcPr>
          <w:p w14:paraId="2D234ABF" w14:textId="77777777" w:rsidR="00307ACD" w:rsidRPr="00307ACD" w:rsidRDefault="00307ACD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SCS</w:t>
            </w:r>
          </w:p>
        </w:tc>
        <w:tc>
          <w:tcPr>
            <w:tcW w:w="851" w:type="dxa"/>
          </w:tcPr>
          <w:p w14:paraId="3DF754A2" w14:textId="77777777" w:rsidR="00307ACD" w:rsidRPr="00307ACD" w:rsidRDefault="00307ACD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SSB Period</w:t>
            </w:r>
          </w:p>
        </w:tc>
        <w:tc>
          <w:tcPr>
            <w:tcW w:w="923" w:type="dxa"/>
          </w:tcPr>
          <w:p w14:paraId="15398731" w14:textId="77777777" w:rsidR="00307ACD" w:rsidRDefault="00307ACD" w:rsidP="00307ACD">
            <w:pPr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SNR</w:t>
            </w:r>
          </w:p>
          <w:p w14:paraId="54769D1F" w14:textId="31BC0D2F" w:rsidR="00307ACD" w:rsidRPr="00307ACD" w:rsidRDefault="00307ACD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(dB)</w:t>
            </w:r>
          </w:p>
        </w:tc>
        <w:tc>
          <w:tcPr>
            <w:tcW w:w="1225" w:type="dxa"/>
          </w:tcPr>
          <w:p w14:paraId="65769908" w14:textId="1CD792D0" w:rsidR="00307ACD" w:rsidRPr="00307ACD" w:rsidRDefault="00307ACD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5</w:t>
            </w:r>
            <w:r>
              <w:rPr>
                <w:rFonts w:eastAsiaTheme="minorEastAsia"/>
                <w:color w:val="000000" w:themeColor="text1"/>
                <w:lang w:eastAsia="zh-CN"/>
              </w:rPr>
              <w:t>th</w:t>
            </w:r>
            <w:r w:rsidRPr="00307ACD">
              <w:rPr>
                <w:rFonts w:eastAsiaTheme="minorEastAsia"/>
                <w:color w:val="000000" w:themeColor="text1"/>
                <w:lang w:eastAsia="zh-CN"/>
              </w:rPr>
              <w:t xml:space="preserve"> percentile</w:t>
            </w:r>
          </w:p>
        </w:tc>
        <w:tc>
          <w:tcPr>
            <w:tcW w:w="1111" w:type="dxa"/>
          </w:tcPr>
          <w:p w14:paraId="11D9C1E5" w14:textId="45E25BF1" w:rsidR="00307ACD" w:rsidRPr="00307ACD" w:rsidRDefault="00307ACD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50</w:t>
            </w:r>
            <w:r>
              <w:rPr>
                <w:rFonts w:eastAsiaTheme="minorEastAsia"/>
                <w:color w:val="000000" w:themeColor="text1"/>
                <w:lang w:eastAsia="zh-CN"/>
              </w:rPr>
              <w:t xml:space="preserve">th </w:t>
            </w:r>
            <w:r w:rsidRPr="00307ACD">
              <w:rPr>
                <w:rFonts w:eastAsiaTheme="minorEastAsia"/>
                <w:color w:val="000000" w:themeColor="text1"/>
                <w:lang w:eastAsia="zh-CN"/>
              </w:rPr>
              <w:t>percentile</w:t>
            </w:r>
          </w:p>
        </w:tc>
        <w:tc>
          <w:tcPr>
            <w:tcW w:w="1005" w:type="dxa"/>
          </w:tcPr>
          <w:p w14:paraId="69F01693" w14:textId="342C964F" w:rsidR="00307ACD" w:rsidRPr="00307ACD" w:rsidRDefault="00307ACD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95</w:t>
            </w:r>
            <w:r>
              <w:rPr>
                <w:rFonts w:eastAsiaTheme="minorEastAsia"/>
                <w:color w:val="000000" w:themeColor="text1"/>
                <w:lang w:eastAsia="zh-CN"/>
              </w:rPr>
              <w:t>th</w:t>
            </w:r>
            <w:r w:rsidRPr="00307ACD">
              <w:rPr>
                <w:rFonts w:eastAsiaTheme="minorEastAsia"/>
                <w:color w:val="000000" w:themeColor="text1"/>
                <w:lang w:eastAsia="zh-CN"/>
              </w:rPr>
              <w:t xml:space="preserve"> percentile</w:t>
            </w:r>
          </w:p>
        </w:tc>
        <w:tc>
          <w:tcPr>
            <w:tcW w:w="995" w:type="dxa"/>
          </w:tcPr>
          <w:p w14:paraId="3A9F01EF" w14:textId="77777777" w:rsidR="00307ACD" w:rsidRPr="00307ACD" w:rsidRDefault="00307ACD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Absolute accuracy</w:t>
            </w:r>
          </w:p>
        </w:tc>
      </w:tr>
      <w:tr w:rsidR="00307ACD" w14:paraId="45E84CA6" w14:textId="77777777" w:rsidTr="00F15766">
        <w:trPr>
          <w:trHeight w:val="184"/>
          <w:jc w:val="center"/>
        </w:trPr>
        <w:tc>
          <w:tcPr>
            <w:tcW w:w="915" w:type="dxa"/>
            <w:vMerge w:val="restart"/>
          </w:tcPr>
          <w:p w14:paraId="5DFE1DEE" w14:textId="77777777" w:rsidR="00307ACD" w:rsidRPr="00307ACD" w:rsidRDefault="00307ACD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78CF15B1" w14:textId="77777777" w:rsidR="00307ACD" w:rsidRPr="00307ACD" w:rsidRDefault="00307ACD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15 kHz</w:t>
            </w:r>
          </w:p>
          <w:p w14:paraId="3B8011A0" w14:textId="2CD1AE3D" w:rsidR="00307ACD" w:rsidRDefault="00307ACD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03163307" w14:textId="05B0575B" w:rsidR="00F465FC" w:rsidRDefault="00F465FC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5914004C" w14:textId="6F5C43F5" w:rsidR="00F465FC" w:rsidRDefault="00F465FC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41A7EF30" w14:textId="77777777" w:rsidR="00F465FC" w:rsidRPr="00307ACD" w:rsidRDefault="00F465FC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3B30F760" w14:textId="77777777" w:rsidR="00307ACD" w:rsidRPr="00307ACD" w:rsidRDefault="00307ACD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(CFO = 2408 Hz)</w:t>
            </w:r>
          </w:p>
        </w:tc>
        <w:tc>
          <w:tcPr>
            <w:tcW w:w="851" w:type="dxa"/>
            <w:vMerge w:val="restart"/>
          </w:tcPr>
          <w:p w14:paraId="608EE5F4" w14:textId="77777777" w:rsidR="00307ACD" w:rsidRPr="00307ACD" w:rsidRDefault="00307ACD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6518B7CD" w14:textId="77777777" w:rsidR="00307ACD" w:rsidRPr="00307ACD" w:rsidRDefault="00307ACD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307ACD">
              <w:rPr>
                <w:rFonts w:eastAsiaTheme="minorEastAsia"/>
                <w:color w:val="000000" w:themeColor="text1"/>
                <w:lang w:eastAsia="zh-CN"/>
              </w:rPr>
              <w:t>5 ms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01E79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-10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DCA1F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-3.53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FC9A6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-0.26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7CAFC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1.79</w:t>
            </w:r>
          </w:p>
        </w:tc>
        <w:tc>
          <w:tcPr>
            <w:tcW w:w="995" w:type="dxa"/>
          </w:tcPr>
          <w:p w14:paraId="5912EBAE" w14:textId="77777777" w:rsidR="00307ACD" w:rsidRPr="007357DF" w:rsidRDefault="00307ACD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7357DF">
              <w:rPr>
                <w:rFonts w:ascii="Calibri" w:hAnsi="Calibri" w:cs="Calibri"/>
                <w:color w:val="000000"/>
              </w:rPr>
              <w:t>3.53</w:t>
            </w:r>
          </w:p>
        </w:tc>
      </w:tr>
      <w:tr w:rsidR="00307ACD" w14:paraId="742001F6" w14:textId="77777777" w:rsidTr="00F15766">
        <w:trPr>
          <w:trHeight w:val="182"/>
          <w:jc w:val="center"/>
        </w:trPr>
        <w:tc>
          <w:tcPr>
            <w:tcW w:w="915" w:type="dxa"/>
            <w:vMerge/>
          </w:tcPr>
          <w:p w14:paraId="7BD15F5B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2A442B35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A618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-6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D3B2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-2.24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26A2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-0.57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056F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0.74</w:t>
            </w:r>
          </w:p>
        </w:tc>
        <w:tc>
          <w:tcPr>
            <w:tcW w:w="995" w:type="dxa"/>
          </w:tcPr>
          <w:p w14:paraId="4014AC3A" w14:textId="77777777" w:rsidR="00307ACD" w:rsidRPr="007357DF" w:rsidRDefault="00307ACD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7357DF">
              <w:rPr>
                <w:rFonts w:ascii="Calibri" w:hAnsi="Calibri" w:cs="Calibri"/>
                <w:color w:val="000000"/>
              </w:rPr>
              <w:t>2.24</w:t>
            </w:r>
          </w:p>
        </w:tc>
      </w:tr>
      <w:tr w:rsidR="00307ACD" w14:paraId="5F53250A" w14:textId="77777777" w:rsidTr="00F15766">
        <w:trPr>
          <w:trHeight w:val="43"/>
          <w:jc w:val="center"/>
        </w:trPr>
        <w:tc>
          <w:tcPr>
            <w:tcW w:w="915" w:type="dxa"/>
            <w:vMerge/>
          </w:tcPr>
          <w:p w14:paraId="0AF832DB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6EC3B207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1B8C4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-3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A2BB7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-1.73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BF6A2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-0.72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14E96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0.21</w:t>
            </w:r>
          </w:p>
        </w:tc>
        <w:tc>
          <w:tcPr>
            <w:tcW w:w="995" w:type="dxa"/>
          </w:tcPr>
          <w:p w14:paraId="34C0B100" w14:textId="77777777" w:rsidR="00307ACD" w:rsidRPr="007357DF" w:rsidRDefault="00307ACD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7357DF">
              <w:rPr>
                <w:rFonts w:ascii="Calibri" w:hAnsi="Calibri" w:cs="Calibri"/>
                <w:color w:val="000000"/>
              </w:rPr>
              <w:t>1.73</w:t>
            </w:r>
          </w:p>
        </w:tc>
      </w:tr>
      <w:tr w:rsidR="00307ACD" w14:paraId="4E715EB2" w14:textId="77777777" w:rsidTr="00F15766">
        <w:trPr>
          <w:trHeight w:val="40"/>
          <w:jc w:val="center"/>
        </w:trPr>
        <w:tc>
          <w:tcPr>
            <w:tcW w:w="915" w:type="dxa"/>
            <w:vMerge/>
          </w:tcPr>
          <w:p w14:paraId="13C0DAE2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6899D94E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270E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0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3545F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-1.63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8885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-0.94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45F69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-0.25</w:t>
            </w:r>
          </w:p>
        </w:tc>
        <w:tc>
          <w:tcPr>
            <w:tcW w:w="995" w:type="dxa"/>
          </w:tcPr>
          <w:p w14:paraId="140CE9C8" w14:textId="77777777" w:rsidR="00307ACD" w:rsidRPr="007357DF" w:rsidRDefault="00307ACD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7357DF">
              <w:rPr>
                <w:rFonts w:ascii="Calibri" w:hAnsi="Calibri" w:cs="Calibri"/>
                <w:color w:val="000000"/>
              </w:rPr>
              <w:t>1.63</w:t>
            </w:r>
          </w:p>
        </w:tc>
      </w:tr>
      <w:tr w:rsidR="00307ACD" w14:paraId="38769684" w14:textId="77777777" w:rsidTr="00F15766">
        <w:trPr>
          <w:trHeight w:val="40"/>
          <w:jc w:val="center"/>
        </w:trPr>
        <w:tc>
          <w:tcPr>
            <w:tcW w:w="915" w:type="dxa"/>
            <w:vMerge/>
          </w:tcPr>
          <w:p w14:paraId="6E4AB69E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434CB114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21279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3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B8D5D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-1.84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B07B9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-1.34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3FD02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-0.81</w:t>
            </w:r>
          </w:p>
        </w:tc>
        <w:tc>
          <w:tcPr>
            <w:tcW w:w="995" w:type="dxa"/>
          </w:tcPr>
          <w:p w14:paraId="76DDDD10" w14:textId="77777777" w:rsidR="00307ACD" w:rsidRPr="007357DF" w:rsidRDefault="00307ACD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7357DF">
              <w:rPr>
                <w:rFonts w:ascii="Calibri" w:hAnsi="Calibri" w:cs="Calibri"/>
                <w:color w:val="000000"/>
              </w:rPr>
              <w:t>1.84</w:t>
            </w:r>
          </w:p>
        </w:tc>
      </w:tr>
      <w:tr w:rsidR="00307ACD" w14:paraId="7182B435" w14:textId="77777777" w:rsidTr="00F15766">
        <w:trPr>
          <w:trHeight w:val="40"/>
          <w:jc w:val="center"/>
        </w:trPr>
        <w:tc>
          <w:tcPr>
            <w:tcW w:w="915" w:type="dxa"/>
            <w:vMerge/>
          </w:tcPr>
          <w:p w14:paraId="387913F4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17FF54DB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70789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6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8F287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-2.43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D0420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-2.03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42CB9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-1.6</w:t>
            </w:r>
          </w:p>
        </w:tc>
        <w:tc>
          <w:tcPr>
            <w:tcW w:w="995" w:type="dxa"/>
          </w:tcPr>
          <w:p w14:paraId="6B247AAA" w14:textId="77777777" w:rsidR="00307ACD" w:rsidRPr="007357DF" w:rsidRDefault="00307ACD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7357DF">
              <w:rPr>
                <w:rFonts w:ascii="Calibri" w:hAnsi="Calibri" w:cs="Calibri"/>
                <w:color w:val="000000"/>
              </w:rPr>
              <w:t>2.43</w:t>
            </w:r>
          </w:p>
        </w:tc>
      </w:tr>
      <w:tr w:rsidR="00307ACD" w14:paraId="5357EBF7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3E483730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7379EF7F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5CAC8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12702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-2.73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25517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-2.36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1671346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-1.95</w:t>
            </w:r>
          </w:p>
        </w:tc>
        <w:tc>
          <w:tcPr>
            <w:tcW w:w="995" w:type="dxa"/>
          </w:tcPr>
          <w:p w14:paraId="3A5B1596" w14:textId="77777777" w:rsidR="00307ACD" w:rsidRPr="007357DF" w:rsidRDefault="00307ACD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7357DF">
              <w:rPr>
                <w:rFonts w:ascii="Calibri" w:hAnsi="Calibri" w:cs="Calibri"/>
                <w:color w:val="000000"/>
              </w:rPr>
              <w:t>2.73</w:t>
            </w:r>
          </w:p>
        </w:tc>
      </w:tr>
      <w:tr w:rsidR="00307ACD" w14:paraId="3F8C9227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6F043FB7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110D3948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B44EA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8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FA2F8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-3.08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BD565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-2.74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EC63A3D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-2.34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18FD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3.08</w:t>
            </w:r>
          </w:p>
        </w:tc>
      </w:tr>
      <w:tr w:rsidR="00307ACD" w14:paraId="3E2E5792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0ECFBFE8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5301E3AC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826C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9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3C22F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-3.49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D5984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-3.17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E011F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-2.8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0C79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3.49</w:t>
            </w:r>
          </w:p>
        </w:tc>
      </w:tr>
      <w:tr w:rsidR="00307ACD" w14:paraId="025FD439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12E25F2C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1169DA60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B61FA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10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A8A2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-3.96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24426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-3.66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6D1AC8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-3.31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2E3D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3.96</w:t>
            </w:r>
          </w:p>
        </w:tc>
      </w:tr>
      <w:tr w:rsidR="00307ACD" w14:paraId="4D232EE5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315D3E23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61259DBB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0F7A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11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ACBD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-4.48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BCEA8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-4.2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33AFB1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-3.88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D6AC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4.48</w:t>
            </w:r>
          </w:p>
        </w:tc>
      </w:tr>
      <w:tr w:rsidR="00307ACD" w14:paraId="69A448BE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59CAD9B0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560E0E40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59AD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12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32CE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-5.06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DCC37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-4.8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FC04C52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-4.5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C6D2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5.06</w:t>
            </w:r>
          </w:p>
        </w:tc>
      </w:tr>
      <w:tr w:rsidR="00307ACD" w14:paraId="30A72BEE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5E8794C9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1263D537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74B91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13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AB014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-5.7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9DCC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-5.46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86F6D3B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-5.18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4D45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5.7</w:t>
            </w:r>
          </w:p>
        </w:tc>
      </w:tr>
      <w:tr w:rsidR="00307ACD" w14:paraId="4DFC1BDF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184D1777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6089E714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2C29C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14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09411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-6.38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D2F4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-6.16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EEAE412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-5.91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725C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6.38</w:t>
            </w:r>
          </w:p>
        </w:tc>
      </w:tr>
      <w:tr w:rsidR="00307ACD" w14:paraId="02ED07FD" w14:textId="77777777" w:rsidTr="00F15766">
        <w:trPr>
          <w:trHeight w:val="53"/>
          <w:jc w:val="center"/>
        </w:trPr>
        <w:tc>
          <w:tcPr>
            <w:tcW w:w="915" w:type="dxa"/>
            <w:vMerge/>
          </w:tcPr>
          <w:p w14:paraId="5BC61BF1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5A2AD5E6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CC13B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15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DC4C1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-7.12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21586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-6.91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DA0A7B9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-6.68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2938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7.12</w:t>
            </w:r>
          </w:p>
        </w:tc>
      </w:tr>
      <w:tr w:rsidR="00307ACD" w14:paraId="70E788C9" w14:textId="77777777" w:rsidTr="00F15766">
        <w:trPr>
          <w:trHeight w:val="50"/>
          <w:jc w:val="center"/>
        </w:trPr>
        <w:tc>
          <w:tcPr>
            <w:tcW w:w="915" w:type="dxa"/>
            <w:vMerge/>
          </w:tcPr>
          <w:p w14:paraId="5A5822B1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0237B979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300EB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16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7066C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-7.89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E3FEB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-7.71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E86D66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-7.5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80C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7.89</w:t>
            </w:r>
          </w:p>
        </w:tc>
      </w:tr>
      <w:tr w:rsidR="00307ACD" w14:paraId="193BD100" w14:textId="77777777" w:rsidTr="00F15766">
        <w:trPr>
          <w:trHeight w:val="50"/>
          <w:jc w:val="center"/>
        </w:trPr>
        <w:tc>
          <w:tcPr>
            <w:tcW w:w="915" w:type="dxa"/>
            <w:vMerge/>
          </w:tcPr>
          <w:p w14:paraId="7D777FF3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6C749412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16E0D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17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7B7C5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-8.7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1F29B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-8.53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E250FA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-8.34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6B4A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8.7</w:t>
            </w:r>
          </w:p>
        </w:tc>
      </w:tr>
      <w:tr w:rsidR="00307ACD" w14:paraId="0068C257" w14:textId="77777777" w:rsidTr="00F15766">
        <w:trPr>
          <w:trHeight w:val="115"/>
          <w:jc w:val="center"/>
        </w:trPr>
        <w:tc>
          <w:tcPr>
            <w:tcW w:w="915" w:type="dxa"/>
            <w:vMerge/>
          </w:tcPr>
          <w:p w14:paraId="26CD9BAF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38DA4245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D25AA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18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AA101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-9.55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90B0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-9.39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EEE63F0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-9.21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CA46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9.55</w:t>
            </w:r>
          </w:p>
        </w:tc>
      </w:tr>
      <w:tr w:rsidR="00307ACD" w14:paraId="0F17B649" w14:textId="77777777" w:rsidTr="00F15766">
        <w:trPr>
          <w:trHeight w:val="115"/>
          <w:jc w:val="center"/>
        </w:trPr>
        <w:tc>
          <w:tcPr>
            <w:tcW w:w="915" w:type="dxa"/>
            <w:vMerge/>
          </w:tcPr>
          <w:p w14:paraId="4DF42E17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2B9901D3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7B8DF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19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C05D8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-10.41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93093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-10.27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F7929A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-10.11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CD7A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10.41</w:t>
            </w:r>
          </w:p>
        </w:tc>
      </w:tr>
      <w:tr w:rsidR="00307ACD" w14:paraId="326EC3E5" w14:textId="77777777" w:rsidTr="00F15766">
        <w:trPr>
          <w:trHeight w:val="88"/>
          <w:jc w:val="center"/>
        </w:trPr>
        <w:tc>
          <w:tcPr>
            <w:tcW w:w="915" w:type="dxa"/>
            <w:vMerge/>
          </w:tcPr>
          <w:p w14:paraId="1BB8D6C1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51" w:type="dxa"/>
            <w:vMerge/>
          </w:tcPr>
          <w:p w14:paraId="1D13617D" w14:textId="77777777" w:rsidR="00307ACD" w:rsidRPr="007357DF" w:rsidRDefault="00307ACD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FB4CE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color w:val="000000"/>
              </w:rPr>
              <w:t>20</w:t>
            </w:r>
          </w:p>
        </w:tc>
        <w:tc>
          <w:tcPr>
            <w:tcW w:w="12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805C0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-11.31</w:t>
            </w: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15217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-11.17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6D7372A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-11.03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1502" w14:textId="77777777" w:rsidR="00307ACD" w:rsidRPr="007357DF" w:rsidRDefault="00307ACD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7357DF">
              <w:rPr>
                <w:rFonts w:ascii="Calibri" w:hAnsi="Calibri" w:cs="Calibri"/>
                <w:color w:val="000000"/>
              </w:rPr>
              <w:t>11.31</w:t>
            </w:r>
          </w:p>
        </w:tc>
      </w:tr>
    </w:tbl>
    <w:p w14:paraId="0700B502" w14:textId="77777777" w:rsidR="00307ACD" w:rsidRDefault="00307ACD" w:rsidP="00771D5E"/>
    <w:p w14:paraId="746DC69C" w14:textId="64D378BF" w:rsidR="006835BB" w:rsidRDefault="005A7C14" w:rsidP="00F15766">
      <w:pPr>
        <w:pStyle w:val="TH"/>
      </w:pPr>
      <w:r>
        <w:t xml:space="preserve">Table 2: </w:t>
      </w:r>
      <w:r w:rsidR="00F15766">
        <w:t>SS-SINR accuracy for AWGN with 3334 Hz offset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15"/>
        <w:gridCol w:w="739"/>
        <w:gridCol w:w="691"/>
        <w:gridCol w:w="1276"/>
        <w:gridCol w:w="1134"/>
        <w:gridCol w:w="1005"/>
        <w:gridCol w:w="1121"/>
      </w:tblGrid>
      <w:tr w:rsidR="00734D03" w14:paraId="6F5565A9" w14:textId="77777777" w:rsidTr="00F15766">
        <w:trPr>
          <w:jc w:val="center"/>
        </w:trPr>
        <w:tc>
          <w:tcPr>
            <w:tcW w:w="915" w:type="dxa"/>
          </w:tcPr>
          <w:p w14:paraId="0F045134" w14:textId="77777777" w:rsidR="00734D03" w:rsidRPr="00734D03" w:rsidRDefault="00734D03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SCS</w:t>
            </w:r>
          </w:p>
        </w:tc>
        <w:tc>
          <w:tcPr>
            <w:tcW w:w="739" w:type="dxa"/>
          </w:tcPr>
          <w:p w14:paraId="33ABEBF8" w14:textId="77777777" w:rsidR="00734D03" w:rsidRPr="00734D03" w:rsidRDefault="00734D03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SSB Period</w:t>
            </w:r>
          </w:p>
        </w:tc>
        <w:tc>
          <w:tcPr>
            <w:tcW w:w="691" w:type="dxa"/>
          </w:tcPr>
          <w:p w14:paraId="502D8F34" w14:textId="77777777" w:rsidR="00734D03" w:rsidRDefault="00734D03" w:rsidP="00734D03">
            <w:pPr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SNR</w:t>
            </w:r>
          </w:p>
          <w:p w14:paraId="658845C9" w14:textId="7D320E57" w:rsidR="00734D03" w:rsidRPr="00734D03" w:rsidRDefault="00734D03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/>
                <w:color w:val="000000" w:themeColor="text1"/>
                <w:lang w:eastAsia="zh-CN"/>
              </w:rPr>
              <w:t>(dB)</w:t>
            </w:r>
          </w:p>
        </w:tc>
        <w:tc>
          <w:tcPr>
            <w:tcW w:w="1276" w:type="dxa"/>
          </w:tcPr>
          <w:p w14:paraId="37EA0ECE" w14:textId="53B590F0" w:rsidR="00734D03" w:rsidRPr="00734D03" w:rsidRDefault="00734D03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5</w:t>
            </w:r>
            <w:r>
              <w:rPr>
                <w:rFonts w:eastAsiaTheme="minorEastAsia"/>
                <w:color w:val="000000" w:themeColor="text1"/>
                <w:lang w:eastAsia="zh-CN"/>
              </w:rPr>
              <w:t>th</w:t>
            </w:r>
            <w:r w:rsidRPr="00734D03">
              <w:rPr>
                <w:rFonts w:eastAsiaTheme="minorEastAsia"/>
                <w:color w:val="000000" w:themeColor="text1"/>
                <w:lang w:eastAsia="zh-CN"/>
              </w:rPr>
              <w:t xml:space="preserve"> percentile</w:t>
            </w:r>
          </w:p>
        </w:tc>
        <w:tc>
          <w:tcPr>
            <w:tcW w:w="1134" w:type="dxa"/>
          </w:tcPr>
          <w:p w14:paraId="2946C60F" w14:textId="24860C6C" w:rsidR="00734D03" w:rsidRPr="00734D03" w:rsidRDefault="00734D03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50</w:t>
            </w:r>
            <w:r>
              <w:rPr>
                <w:rFonts w:eastAsiaTheme="minorEastAsia"/>
                <w:color w:val="000000" w:themeColor="text1"/>
                <w:lang w:eastAsia="zh-CN"/>
              </w:rPr>
              <w:t xml:space="preserve">th </w:t>
            </w:r>
            <w:r w:rsidRPr="00734D03">
              <w:rPr>
                <w:rFonts w:eastAsiaTheme="minorEastAsia"/>
                <w:color w:val="000000" w:themeColor="text1"/>
                <w:lang w:eastAsia="zh-CN"/>
              </w:rPr>
              <w:t>percentile</w:t>
            </w:r>
          </w:p>
        </w:tc>
        <w:tc>
          <w:tcPr>
            <w:tcW w:w="1005" w:type="dxa"/>
          </w:tcPr>
          <w:p w14:paraId="1B290365" w14:textId="612D90E0" w:rsidR="00734D03" w:rsidRPr="00734D03" w:rsidRDefault="00734D03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95</w:t>
            </w:r>
            <w:r>
              <w:rPr>
                <w:rFonts w:eastAsiaTheme="minorEastAsia"/>
                <w:color w:val="000000" w:themeColor="text1"/>
                <w:lang w:eastAsia="zh-CN"/>
              </w:rPr>
              <w:t>th</w:t>
            </w:r>
            <w:r w:rsidRPr="00734D03">
              <w:rPr>
                <w:rFonts w:eastAsiaTheme="minorEastAsia"/>
                <w:color w:val="000000" w:themeColor="text1"/>
                <w:lang w:eastAsia="zh-CN"/>
              </w:rPr>
              <w:t xml:space="preserve"> percentile</w:t>
            </w:r>
          </w:p>
        </w:tc>
        <w:tc>
          <w:tcPr>
            <w:tcW w:w="1121" w:type="dxa"/>
          </w:tcPr>
          <w:p w14:paraId="0F73FA48" w14:textId="77777777" w:rsidR="00734D03" w:rsidRPr="00734D03" w:rsidRDefault="00734D03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Absolute accuracy</w:t>
            </w:r>
          </w:p>
        </w:tc>
      </w:tr>
      <w:tr w:rsidR="00734D03" w14:paraId="11ED8D06" w14:textId="77777777" w:rsidTr="00F15766">
        <w:trPr>
          <w:trHeight w:val="182"/>
          <w:jc w:val="center"/>
        </w:trPr>
        <w:tc>
          <w:tcPr>
            <w:tcW w:w="915" w:type="dxa"/>
            <w:vMerge w:val="restart"/>
          </w:tcPr>
          <w:p w14:paraId="3A29E581" w14:textId="77777777" w:rsidR="00734D03" w:rsidRPr="00734D03" w:rsidRDefault="00734D03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745648EC" w14:textId="77777777" w:rsidR="00734D03" w:rsidRPr="00734D03" w:rsidRDefault="00734D03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30 kHz</w:t>
            </w:r>
          </w:p>
          <w:p w14:paraId="2D387561" w14:textId="4DD533E7" w:rsidR="00734D03" w:rsidRDefault="00734D03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0734F133" w14:textId="1515E18F" w:rsidR="00F465FC" w:rsidRDefault="00F465FC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037AEEFD" w14:textId="1E2F10B1" w:rsidR="00F465FC" w:rsidRDefault="00F465FC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0EA0134C" w14:textId="2E10F88B" w:rsidR="00F465FC" w:rsidRDefault="00F465FC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5C1BAD3C" w14:textId="77777777" w:rsidR="00F465FC" w:rsidRPr="00734D03" w:rsidRDefault="00F465FC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69FBD697" w14:textId="77777777" w:rsidR="00734D03" w:rsidRPr="00734D03" w:rsidRDefault="00734D03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7D643C36" w14:textId="1FCC32B9" w:rsidR="00734D03" w:rsidRPr="00734D03" w:rsidRDefault="00734D03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(CFO = 3</w:t>
            </w:r>
            <w:r w:rsidR="00F15766">
              <w:rPr>
                <w:rFonts w:eastAsiaTheme="minorEastAsia"/>
                <w:color w:val="000000" w:themeColor="text1"/>
                <w:lang w:eastAsia="zh-CN"/>
              </w:rPr>
              <w:t>334</w:t>
            </w:r>
            <w:r w:rsidRPr="00734D03">
              <w:rPr>
                <w:rFonts w:eastAsiaTheme="minorEastAsia"/>
                <w:color w:val="000000" w:themeColor="text1"/>
                <w:lang w:eastAsia="zh-CN"/>
              </w:rPr>
              <w:t xml:space="preserve"> Hz)</w:t>
            </w:r>
          </w:p>
        </w:tc>
        <w:tc>
          <w:tcPr>
            <w:tcW w:w="739" w:type="dxa"/>
            <w:vMerge w:val="restart"/>
          </w:tcPr>
          <w:p w14:paraId="0966F043" w14:textId="77777777" w:rsidR="00734D03" w:rsidRPr="00734D03" w:rsidRDefault="00734D03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4D1BEB91" w14:textId="77777777" w:rsidR="00734D03" w:rsidRPr="00734D03" w:rsidRDefault="00734D03" w:rsidP="008235A0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734D03">
              <w:rPr>
                <w:rFonts w:eastAsiaTheme="minorEastAsia"/>
                <w:color w:val="000000" w:themeColor="text1"/>
                <w:lang w:eastAsia="zh-CN"/>
              </w:rPr>
              <w:t>5 ms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9007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-6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42A41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5C29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-0.13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4975042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1.02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C44C" w14:textId="77777777" w:rsidR="00734D03" w:rsidRPr="00041333" w:rsidRDefault="00734D03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041333">
              <w:rPr>
                <w:rFonts w:ascii="Calibri" w:hAnsi="Calibri" w:cs="Calibri"/>
                <w:color w:val="000000"/>
              </w:rPr>
              <w:t>1.46</w:t>
            </w:r>
          </w:p>
        </w:tc>
      </w:tr>
      <w:tr w:rsidR="00734D03" w14:paraId="3AAD2846" w14:textId="77777777" w:rsidTr="00F15766">
        <w:trPr>
          <w:trHeight w:val="43"/>
          <w:jc w:val="center"/>
        </w:trPr>
        <w:tc>
          <w:tcPr>
            <w:tcW w:w="915" w:type="dxa"/>
            <w:vMerge/>
          </w:tcPr>
          <w:p w14:paraId="6147EAEE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1F0C9ECE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4FF5B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-3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51A95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-1.17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9756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-0.25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32A083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0.54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4CB3" w14:textId="77777777" w:rsidR="00734D03" w:rsidRPr="00041333" w:rsidRDefault="00734D03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041333">
              <w:rPr>
                <w:rFonts w:ascii="Calibri" w:hAnsi="Calibri" w:cs="Calibri"/>
                <w:color w:val="000000"/>
              </w:rPr>
              <w:t>1.17</w:t>
            </w:r>
          </w:p>
        </w:tc>
      </w:tr>
      <w:tr w:rsidR="00734D03" w14:paraId="5BD46DFC" w14:textId="77777777" w:rsidTr="00F15766">
        <w:trPr>
          <w:trHeight w:val="40"/>
          <w:jc w:val="center"/>
        </w:trPr>
        <w:tc>
          <w:tcPr>
            <w:tcW w:w="915" w:type="dxa"/>
            <w:vMerge/>
          </w:tcPr>
          <w:p w14:paraId="1FEED694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28AABABE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ACFBC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0286D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-1.04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BC23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-0.38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10702BC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0.18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D412" w14:textId="77777777" w:rsidR="00734D03" w:rsidRPr="00041333" w:rsidRDefault="00734D03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041333">
              <w:rPr>
                <w:rFonts w:ascii="Calibri" w:hAnsi="Calibri" w:cs="Calibri"/>
                <w:color w:val="000000"/>
              </w:rPr>
              <w:t>1.04</w:t>
            </w:r>
          </w:p>
        </w:tc>
      </w:tr>
      <w:tr w:rsidR="00734D03" w14:paraId="5B80EA1C" w14:textId="77777777" w:rsidTr="00F15766">
        <w:trPr>
          <w:trHeight w:val="40"/>
          <w:jc w:val="center"/>
        </w:trPr>
        <w:tc>
          <w:tcPr>
            <w:tcW w:w="915" w:type="dxa"/>
            <w:vMerge/>
          </w:tcPr>
          <w:p w14:paraId="7F8C4644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4370AA38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F0893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8CE44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-1.12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DB888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-0.62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FAD0B3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-0.16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49766" w14:textId="77777777" w:rsidR="00734D03" w:rsidRPr="00041333" w:rsidRDefault="00734D03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041333">
              <w:rPr>
                <w:rFonts w:ascii="Calibri" w:hAnsi="Calibri" w:cs="Calibri"/>
                <w:color w:val="000000"/>
              </w:rPr>
              <w:t>1.12</w:t>
            </w:r>
          </w:p>
        </w:tc>
      </w:tr>
      <w:tr w:rsidR="00734D03" w14:paraId="7899F1B8" w14:textId="77777777" w:rsidTr="00F15766">
        <w:trPr>
          <w:trHeight w:val="40"/>
          <w:jc w:val="center"/>
        </w:trPr>
        <w:tc>
          <w:tcPr>
            <w:tcW w:w="915" w:type="dxa"/>
            <w:vMerge/>
          </w:tcPr>
          <w:p w14:paraId="7BA22E01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17CBC38B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9639D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F801D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-1.42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2989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-1.02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3950B08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-0.61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2FDC" w14:textId="77777777" w:rsidR="00734D03" w:rsidRPr="00041333" w:rsidRDefault="00734D03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041333">
              <w:rPr>
                <w:rFonts w:ascii="Calibri" w:hAnsi="Calibri" w:cs="Calibri"/>
                <w:color w:val="000000"/>
              </w:rPr>
              <w:t>1.42</w:t>
            </w:r>
          </w:p>
        </w:tc>
      </w:tr>
      <w:tr w:rsidR="00734D03" w14:paraId="36821630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44DB2823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269FB024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51E5B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A7BA0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-1.58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5788C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-1.21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DAE8160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-0.81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3D14" w14:textId="77777777" w:rsidR="00734D03" w:rsidRPr="00041333" w:rsidRDefault="00734D03" w:rsidP="005456F1">
            <w:pPr>
              <w:spacing w:after="60"/>
              <w:rPr>
                <w:rFonts w:ascii="Calibri" w:hAnsi="Calibri" w:cs="Calibri"/>
                <w:color w:val="000000"/>
                <w:lang w:eastAsia="en-GB"/>
              </w:rPr>
            </w:pPr>
            <w:r w:rsidRPr="00041333">
              <w:rPr>
                <w:rFonts w:ascii="Calibri" w:hAnsi="Calibri" w:cs="Calibri"/>
                <w:color w:val="000000"/>
              </w:rPr>
              <w:t>1.58</w:t>
            </w:r>
          </w:p>
        </w:tc>
      </w:tr>
      <w:tr w:rsidR="00734D03" w14:paraId="6C84C16C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3799F4D2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2851FDC6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15477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25AA2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-1.79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BC700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-1.44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5FE3626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-1.05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01FE7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1.79</w:t>
            </w:r>
          </w:p>
        </w:tc>
      </w:tr>
      <w:tr w:rsidR="00734D03" w14:paraId="172C3B56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3BFD4AA4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7F253989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D334E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61EF6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-2.05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EA53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-1.71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8B55E16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-1.34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5ECB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2.05</w:t>
            </w:r>
          </w:p>
        </w:tc>
      </w:tr>
      <w:tr w:rsidR="00734D03" w14:paraId="4334E7F5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16ECFE74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1CEA6210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0C2F2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3B487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-2.35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16721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-2.03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34E066C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-1.67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483B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2.35</w:t>
            </w:r>
          </w:p>
        </w:tc>
      </w:tr>
      <w:tr w:rsidR="00734D03" w14:paraId="3F2016BF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5FB38AD4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05E1C547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9FB9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60F60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-2.71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893D7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-2.39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A2C8143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-2.05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BF3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2.71</w:t>
            </w:r>
          </w:p>
        </w:tc>
      </w:tr>
      <w:tr w:rsidR="00734D03" w14:paraId="5CA233C6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4D156ED5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4A49CC3A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CA7A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8C906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-3.12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4C1B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-2.82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78A82E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-2.49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BB9C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3.12</w:t>
            </w:r>
          </w:p>
        </w:tc>
      </w:tr>
      <w:tr w:rsidR="00734D03" w14:paraId="585521DB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55A9268B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553886C0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64EEF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F2933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-3.59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C6576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-3.3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C8D5B33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-2.99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08CC4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3.59</w:t>
            </w:r>
          </w:p>
        </w:tc>
      </w:tr>
      <w:tr w:rsidR="00734D03" w14:paraId="312EC7C6" w14:textId="77777777" w:rsidTr="00F15766">
        <w:trPr>
          <w:trHeight w:val="20"/>
          <w:jc w:val="center"/>
        </w:trPr>
        <w:tc>
          <w:tcPr>
            <w:tcW w:w="915" w:type="dxa"/>
            <w:vMerge/>
          </w:tcPr>
          <w:p w14:paraId="5500A28D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1468ECD1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1CF7E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1C5C8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-4.11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D3531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-3.84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6CE60BB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-3.55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1CE2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4.11</w:t>
            </w:r>
          </w:p>
        </w:tc>
      </w:tr>
      <w:tr w:rsidR="00734D03" w14:paraId="2291E3A3" w14:textId="77777777" w:rsidTr="00F15766">
        <w:trPr>
          <w:trHeight w:val="53"/>
          <w:jc w:val="center"/>
        </w:trPr>
        <w:tc>
          <w:tcPr>
            <w:tcW w:w="915" w:type="dxa"/>
            <w:vMerge/>
          </w:tcPr>
          <w:p w14:paraId="6AB2B857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6556D166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C1031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6155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-4.69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DC03D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-4.44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EE4B3E3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-4.16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C922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4.69</w:t>
            </w:r>
          </w:p>
        </w:tc>
      </w:tr>
      <w:tr w:rsidR="00734D03" w14:paraId="5CBB4902" w14:textId="77777777" w:rsidTr="00F15766">
        <w:trPr>
          <w:trHeight w:val="50"/>
          <w:jc w:val="center"/>
        </w:trPr>
        <w:tc>
          <w:tcPr>
            <w:tcW w:w="915" w:type="dxa"/>
            <w:vMerge/>
          </w:tcPr>
          <w:p w14:paraId="51D6A63A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32B3D9E2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A92A3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84164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-5.32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192C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-5.09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3913B8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-4.83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467F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5.32</w:t>
            </w:r>
          </w:p>
        </w:tc>
      </w:tr>
      <w:tr w:rsidR="00734D03" w14:paraId="0F6AAD07" w14:textId="77777777" w:rsidTr="00F15766">
        <w:trPr>
          <w:trHeight w:val="50"/>
          <w:jc w:val="center"/>
        </w:trPr>
        <w:tc>
          <w:tcPr>
            <w:tcW w:w="915" w:type="dxa"/>
            <w:vMerge/>
          </w:tcPr>
          <w:p w14:paraId="17ECA786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6CE37254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5F8A0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FF28F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-6.01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9291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-5.79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7BA730E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-5.55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CB28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6.01</w:t>
            </w:r>
          </w:p>
        </w:tc>
      </w:tr>
      <w:tr w:rsidR="00734D03" w14:paraId="31B28ABE" w14:textId="77777777" w:rsidTr="00F15766">
        <w:trPr>
          <w:trHeight w:val="115"/>
          <w:jc w:val="center"/>
        </w:trPr>
        <w:tc>
          <w:tcPr>
            <w:tcW w:w="915" w:type="dxa"/>
            <w:vMerge/>
          </w:tcPr>
          <w:p w14:paraId="0A7CA3D0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6AA513DD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7F30E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43DE6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-6.74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763EB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-6.53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300ED2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-6.31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1FFA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6.74</w:t>
            </w:r>
          </w:p>
        </w:tc>
      </w:tr>
      <w:tr w:rsidR="00734D03" w14:paraId="558267C4" w14:textId="77777777" w:rsidTr="00F15766">
        <w:trPr>
          <w:trHeight w:val="115"/>
          <w:jc w:val="center"/>
        </w:trPr>
        <w:tc>
          <w:tcPr>
            <w:tcW w:w="915" w:type="dxa"/>
            <w:vMerge/>
          </w:tcPr>
          <w:p w14:paraId="29817B75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676A0893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7DDC5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19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3BDC3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-7.51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3AA99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-7.32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A64715E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-7.12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E0F6C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7.51</w:t>
            </w:r>
          </w:p>
        </w:tc>
      </w:tr>
      <w:tr w:rsidR="00734D03" w14:paraId="730E9129" w14:textId="77777777" w:rsidTr="00F15766">
        <w:trPr>
          <w:trHeight w:val="88"/>
          <w:jc w:val="center"/>
        </w:trPr>
        <w:tc>
          <w:tcPr>
            <w:tcW w:w="915" w:type="dxa"/>
            <w:vMerge/>
          </w:tcPr>
          <w:p w14:paraId="06D3B9A0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739" w:type="dxa"/>
            <w:vMerge/>
          </w:tcPr>
          <w:p w14:paraId="0384E66D" w14:textId="77777777" w:rsidR="00734D03" w:rsidRPr="00041333" w:rsidRDefault="00734D03" w:rsidP="008235A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89906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color w:val="000000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34236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-8.32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FF2F3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-8.15</w:t>
            </w:r>
          </w:p>
        </w:tc>
        <w:tc>
          <w:tcPr>
            <w:tcW w:w="10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9482C3E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-7.96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29CE" w14:textId="77777777" w:rsidR="00734D03" w:rsidRPr="00041333" w:rsidRDefault="00734D03" w:rsidP="005456F1">
            <w:pPr>
              <w:spacing w:after="60"/>
              <w:rPr>
                <w:rFonts w:eastAsiaTheme="minorEastAsia"/>
                <w:color w:val="0070C0"/>
                <w:lang w:eastAsia="zh-CN"/>
              </w:rPr>
            </w:pPr>
            <w:r w:rsidRPr="00041333">
              <w:rPr>
                <w:rFonts w:ascii="Calibri" w:hAnsi="Calibri" w:cs="Calibri"/>
                <w:color w:val="000000"/>
              </w:rPr>
              <w:t>8.32</w:t>
            </w:r>
          </w:p>
        </w:tc>
      </w:tr>
    </w:tbl>
    <w:p w14:paraId="79488A47" w14:textId="77777777" w:rsidR="005A7C14" w:rsidRDefault="005A7C14" w:rsidP="00771D5E"/>
    <w:p w14:paraId="0D4BFD9A" w14:textId="77777777" w:rsidR="00CA452E" w:rsidRDefault="00424B0B" w:rsidP="00EE2850">
      <w:r>
        <w:t>I</w:t>
      </w:r>
      <w:r w:rsidR="00BE6F04">
        <w:t xml:space="preserve">t is reasonable to define the SS-SINR accuracy requirement as there is one for the non-HST </w:t>
      </w:r>
      <w:r w:rsidR="00C3402B">
        <w:t>scenario</w:t>
      </w:r>
      <w:r w:rsidR="00BE6F04">
        <w:t xml:space="preserve">. </w:t>
      </w:r>
      <w:r w:rsidR="001F0567">
        <w:t xml:space="preserve">However, </w:t>
      </w:r>
      <w:bookmarkStart w:id="4" w:name="_Hlk39678573"/>
      <w:r w:rsidR="001F0567">
        <w:t xml:space="preserve">the SNR range is limited to low SNR values as compared with the non-HST case </w:t>
      </w:r>
      <w:bookmarkEnd w:id="4"/>
      <w:r w:rsidR="001F0567">
        <w:t xml:space="preserve">based on the above </w:t>
      </w:r>
      <w:r w:rsidR="00834D6D">
        <w:t xml:space="preserve">discussions. </w:t>
      </w:r>
    </w:p>
    <w:p w14:paraId="2E95CC12" w14:textId="624B7883" w:rsidR="00CA452E" w:rsidRDefault="00CA452E" w:rsidP="00CA452E">
      <w:r w:rsidRPr="007A5408">
        <w:rPr>
          <w:i/>
          <w:iCs/>
        </w:rPr>
        <w:t xml:space="preserve">Observation </w:t>
      </w:r>
      <w:r w:rsidR="000D6361">
        <w:rPr>
          <w:i/>
          <w:iCs/>
        </w:rPr>
        <w:t>2</w:t>
      </w:r>
      <w:r>
        <w:t>: The SS-SINR accuracy requirement will be limited to low SNR region</w:t>
      </w:r>
      <w:r w:rsidR="004C2B10">
        <w:t>s</w:t>
      </w:r>
      <w:r>
        <w:t xml:space="preserve">.     </w:t>
      </w:r>
    </w:p>
    <w:p w14:paraId="7CB473FD" w14:textId="0DDF7EA8" w:rsidR="00EE2850" w:rsidRDefault="00834D6D" w:rsidP="00916F5A">
      <w:r>
        <w:t xml:space="preserve">As such, the strength of SS-SINR </w:t>
      </w:r>
      <w:r w:rsidR="00146000">
        <w:t xml:space="preserve">as a network </w:t>
      </w:r>
      <w:r w:rsidR="00572323">
        <w:t xml:space="preserve">quality </w:t>
      </w:r>
      <w:r w:rsidR="00146000">
        <w:t xml:space="preserve">indicator </w:t>
      </w:r>
      <w:r>
        <w:t>might not be fully exploited</w:t>
      </w:r>
      <w:r w:rsidR="00F1648A">
        <w:t xml:space="preserve"> for </w:t>
      </w:r>
      <w:r w:rsidR="00572323">
        <w:t xml:space="preserve">HST scenarios. </w:t>
      </w:r>
      <w:r w:rsidR="0029649F">
        <w:t xml:space="preserve">Therefore, Option 3 seems reasonable. However, </w:t>
      </w:r>
      <w:r w:rsidR="009F7D16">
        <w:t xml:space="preserve">it is not clear if there exists such a Rel-17 WI that would </w:t>
      </w:r>
      <w:r w:rsidR="00D22CBE">
        <w:t>address</w:t>
      </w:r>
      <w:r w:rsidR="009F7D16">
        <w:t xml:space="preserve"> the SS-SINR accuracy requirement for HST.</w:t>
      </w:r>
      <w:r w:rsidR="00D22CBE">
        <w:t xml:space="preserve"> Hence, </w:t>
      </w:r>
      <w:r w:rsidR="00916F5A">
        <w:t>it is necessary</w:t>
      </w:r>
      <w:r w:rsidR="00B53007">
        <w:t xml:space="preserve"> to </w:t>
      </w:r>
      <w:r w:rsidR="00631012">
        <w:t>study</w:t>
      </w:r>
      <w:r w:rsidR="00B53007">
        <w:t xml:space="preserve"> what the use cases</w:t>
      </w:r>
      <w:r w:rsidR="00CF26C6">
        <w:t xml:space="preserve"> </w:t>
      </w:r>
      <w:r w:rsidR="00B53007">
        <w:t>for SS-SINR</w:t>
      </w:r>
      <w:r w:rsidR="00CF26C6">
        <w:t xml:space="preserve"> are</w:t>
      </w:r>
      <w:r w:rsidR="009D3013">
        <w:t>. This</w:t>
      </w:r>
      <w:r w:rsidR="00B53007">
        <w:t xml:space="preserve"> will be </w:t>
      </w:r>
      <w:r w:rsidR="00631012">
        <w:t>carried out</w:t>
      </w:r>
      <w:r w:rsidR="00B53007">
        <w:t xml:space="preserve"> in the next subsection. </w:t>
      </w:r>
      <w:r w:rsidR="00CA452E">
        <w:t xml:space="preserve"> </w:t>
      </w:r>
      <w:r w:rsidR="00D22CBE">
        <w:t xml:space="preserve"> </w:t>
      </w:r>
      <w:r w:rsidR="00CA452E">
        <w:t xml:space="preserve"> </w:t>
      </w:r>
      <w:r w:rsidR="00D22CBE">
        <w:t xml:space="preserve"> </w:t>
      </w:r>
      <w:r w:rsidR="00F1648A">
        <w:t xml:space="preserve"> </w:t>
      </w:r>
      <w:r w:rsidR="001F0567">
        <w:t xml:space="preserve">  </w:t>
      </w:r>
    </w:p>
    <w:p w14:paraId="710F8D81" w14:textId="490CAECE" w:rsidR="00EE2850" w:rsidRDefault="00E53CF3" w:rsidP="00E53CF3">
      <w:pPr>
        <w:pStyle w:val="RAN4H2"/>
      </w:pPr>
      <w:r>
        <w:t xml:space="preserve">SS-SINR uses cases </w:t>
      </w:r>
    </w:p>
    <w:p w14:paraId="7B3597C3" w14:textId="32B5F6B4" w:rsidR="00E53CF3" w:rsidRDefault="002D4FFA" w:rsidP="00771D5E">
      <w:r>
        <w:t>Possible uses cases for SS-SINR are:</w:t>
      </w:r>
    </w:p>
    <w:p w14:paraId="09C627A4" w14:textId="605B0FB2" w:rsidR="002D4FFA" w:rsidRDefault="002D4FFA" w:rsidP="002D4FFA">
      <w:pPr>
        <w:pStyle w:val="ListParagraph"/>
        <w:numPr>
          <w:ilvl w:val="0"/>
          <w:numId w:val="8"/>
        </w:numPr>
      </w:pPr>
      <w:r>
        <w:t xml:space="preserve">Case 1: </w:t>
      </w:r>
      <w:r w:rsidR="009A5D7E">
        <w:t>C</w:t>
      </w:r>
      <w:r>
        <w:t>ell identification</w:t>
      </w:r>
      <w:r w:rsidR="004918D1">
        <w:t xml:space="preserve"> </w:t>
      </w:r>
    </w:p>
    <w:p w14:paraId="09972C9A" w14:textId="110D6A90" w:rsidR="002D4FFA" w:rsidRDefault="002D4FFA" w:rsidP="002D4FFA">
      <w:pPr>
        <w:pStyle w:val="ListParagraph"/>
        <w:numPr>
          <w:ilvl w:val="0"/>
          <w:numId w:val="8"/>
        </w:numPr>
      </w:pPr>
      <w:r>
        <w:t xml:space="preserve">Case 2: Beam </w:t>
      </w:r>
      <w:r w:rsidR="00BE0B8B">
        <w:t xml:space="preserve">management and selection </w:t>
      </w:r>
    </w:p>
    <w:p w14:paraId="6E806EC8" w14:textId="79B23799" w:rsidR="002D4FFA" w:rsidRDefault="002D4FFA" w:rsidP="002D4FFA">
      <w:pPr>
        <w:pStyle w:val="ListParagraph"/>
        <w:numPr>
          <w:ilvl w:val="0"/>
          <w:numId w:val="8"/>
        </w:numPr>
      </w:pPr>
      <w:r>
        <w:t xml:space="preserve">Case 3: </w:t>
      </w:r>
      <w:r w:rsidR="00D145F7">
        <w:t>Adaptive m</w:t>
      </w:r>
      <w:r w:rsidR="009A5D7E">
        <w:t>odulation and coding scheme</w:t>
      </w:r>
      <w:r>
        <w:t xml:space="preserve"> selection </w:t>
      </w:r>
    </w:p>
    <w:p w14:paraId="3C7B403B" w14:textId="0E3D6040" w:rsidR="00B76896" w:rsidRDefault="004B61CD" w:rsidP="002D4FFA">
      <w:pPr>
        <w:pStyle w:val="ListParagraph"/>
        <w:numPr>
          <w:ilvl w:val="0"/>
          <w:numId w:val="8"/>
        </w:numPr>
      </w:pPr>
      <w:r>
        <w:t>Other u</w:t>
      </w:r>
      <w:r w:rsidR="007F696A">
        <w:t>se cases are not precluded</w:t>
      </w:r>
    </w:p>
    <w:p w14:paraId="152D21FD" w14:textId="7468AF43" w:rsidR="00891645" w:rsidRDefault="00FD7C33" w:rsidP="002D4FFA">
      <w:r>
        <w:lastRenderedPageBreak/>
        <w:t>Regarding Use Case 1, i</w:t>
      </w:r>
      <w:r w:rsidR="001068AD">
        <w:t>n the case of multi-cell scenarios, the network select</w:t>
      </w:r>
      <w:r w:rsidR="00365A41">
        <w:t>s</w:t>
      </w:r>
      <w:r w:rsidR="001068AD">
        <w:t xml:space="preserve"> </w:t>
      </w:r>
      <w:r>
        <w:t xml:space="preserve">target </w:t>
      </w:r>
      <w:r w:rsidR="001068AD">
        <w:t>cell</w:t>
      </w:r>
      <w:r>
        <w:t>s</w:t>
      </w:r>
      <w:r w:rsidR="001068AD">
        <w:t xml:space="preserve"> with the highest SINR.</w:t>
      </w:r>
      <w:r>
        <w:t xml:space="preserve"> In a typical HST deployment, the number of potential target cells is </w:t>
      </w:r>
      <w:r w:rsidR="00B76896">
        <w:t>limited</w:t>
      </w:r>
      <w:r>
        <w:t xml:space="preserve"> </w:t>
      </w:r>
      <w:r w:rsidR="00B76896">
        <w:t xml:space="preserve">to </w:t>
      </w:r>
      <w:r>
        <w:t>one</w:t>
      </w:r>
      <w:r w:rsidR="003348C4">
        <w:t xml:space="preserve"> </w:t>
      </w:r>
      <w:r w:rsidR="00365A41">
        <w:t>target</w:t>
      </w:r>
      <w:r w:rsidR="003348C4">
        <w:t xml:space="preserve"> cell </w:t>
      </w:r>
      <w:r>
        <w:t xml:space="preserve">as the train is moving in a fixed direction. Consequently, RSRP can be used instead of SINR for cell identification.  </w:t>
      </w:r>
    </w:p>
    <w:p w14:paraId="49F3E48A" w14:textId="39A2CC9F" w:rsidR="004C2B10" w:rsidRDefault="00891645" w:rsidP="002D4FFA">
      <w:r>
        <w:t xml:space="preserve">Use case 2 allows UE to select the potential beam with the highest </w:t>
      </w:r>
      <w:r w:rsidR="00813EFE">
        <w:t>SS-</w:t>
      </w:r>
      <w:r>
        <w:t xml:space="preserve">SINR </w:t>
      </w:r>
      <w:r w:rsidR="00E4549E">
        <w:t>for supporting high</w:t>
      </w:r>
      <w:r>
        <w:t xml:space="preserve"> user throughput.</w:t>
      </w:r>
      <w:r w:rsidR="00E4549E">
        <w:t xml:space="preserve"> </w:t>
      </w:r>
      <w:r w:rsidR="00C96D1A">
        <w:t xml:space="preserve">Due to the limited number of downlink beams per RRH in a typical </w:t>
      </w:r>
      <w:r w:rsidR="00E4549E">
        <w:t xml:space="preserve">HST deployment, </w:t>
      </w:r>
      <w:r w:rsidR="00C96D1A">
        <w:t>SINR-based beam selection might not be required as compared with non-HST scenarios.</w:t>
      </w:r>
      <w:r w:rsidR="004310DD">
        <w:t xml:space="preserve"> </w:t>
      </w:r>
      <w:r w:rsidR="00813EFE">
        <w:t xml:space="preserve">For this use case, </w:t>
      </w:r>
      <w:r w:rsidR="004310DD">
        <w:t xml:space="preserve">RSRP </w:t>
      </w:r>
      <w:r w:rsidR="00813EFE">
        <w:t>seems</w:t>
      </w:r>
      <w:r w:rsidR="004310DD">
        <w:t xml:space="preserve"> sufficient. </w:t>
      </w:r>
    </w:p>
    <w:p w14:paraId="63A14FC6" w14:textId="6D8E2559" w:rsidR="007128E2" w:rsidRDefault="004310DD" w:rsidP="002D4FFA">
      <w:r>
        <w:t xml:space="preserve">Use case 3 </w:t>
      </w:r>
      <w:r w:rsidR="00D145F7">
        <w:t>enables</w:t>
      </w:r>
      <w:r w:rsidR="00C3402B">
        <w:t xml:space="preserve"> adaptive selection of modulation and coding scheme based on SINR. This means, a high SINR would give a high-order modulation and coding scheme</w:t>
      </w:r>
      <w:r w:rsidR="000E78DA">
        <w:t xml:space="preserve"> to</w:t>
      </w:r>
      <w:r w:rsidR="00C3402B">
        <w:t xml:space="preserve"> maximize user </w:t>
      </w:r>
      <w:r w:rsidR="00365A41">
        <w:t xml:space="preserve">and system </w:t>
      </w:r>
      <w:r w:rsidR="00C3402B">
        <w:t>throughput.</w:t>
      </w:r>
      <w:r w:rsidR="00C57361">
        <w:t xml:space="preserve"> </w:t>
      </w:r>
      <w:r w:rsidR="002D446E">
        <w:t>However, t</w:t>
      </w:r>
      <w:r w:rsidR="007128E2">
        <w:t xml:space="preserve">his use case can be considered out of the scope of RRM since it is </w:t>
      </w:r>
      <w:r w:rsidR="002D446E">
        <w:t xml:space="preserve">related to </w:t>
      </w:r>
      <w:r w:rsidR="007128E2">
        <w:t>UE demodulation</w:t>
      </w:r>
      <w:r w:rsidR="00813EFE">
        <w:t>.</w:t>
      </w:r>
    </w:p>
    <w:p w14:paraId="2C409A2F" w14:textId="66C722E3" w:rsidR="00167FD3" w:rsidRDefault="004C2B10" w:rsidP="00916F5A">
      <w:pPr>
        <w:ind w:left="720" w:hanging="720"/>
      </w:pPr>
      <w:r w:rsidRPr="00167FD3">
        <w:rPr>
          <w:i/>
          <w:iCs/>
        </w:rPr>
        <w:t xml:space="preserve">Observation </w:t>
      </w:r>
      <w:r w:rsidR="00916F5A">
        <w:rPr>
          <w:i/>
          <w:iCs/>
        </w:rPr>
        <w:t>3</w:t>
      </w:r>
      <w:r>
        <w:t xml:space="preserve">: </w:t>
      </w:r>
      <w:r w:rsidR="0006038C">
        <w:t>Considering a typical HST deployment scenario</w:t>
      </w:r>
      <w:r w:rsidR="003348C4">
        <w:t xml:space="preserve">, </w:t>
      </w:r>
      <w:r w:rsidR="0006038C">
        <w:t>it seems</w:t>
      </w:r>
      <w:r w:rsidR="00167FD3">
        <w:t xml:space="preserve"> that </w:t>
      </w:r>
      <w:r w:rsidR="003348C4">
        <w:t xml:space="preserve">there are no relevant </w:t>
      </w:r>
      <w:r w:rsidR="000663EC">
        <w:t xml:space="preserve">use cases exclusive to </w:t>
      </w:r>
      <w:r w:rsidR="003348C4">
        <w:t>RRM for</w:t>
      </w:r>
      <w:r w:rsidR="00167FD3">
        <w:t xml:space="preserve"> </w:t>
      </w:r>
      <w:r w:rsidR="00365A41">
        <w:t xml:space="preserve">HST </w:t>
      </w:r>
      <w:r w:rsidR="00167FD3">
        <w:t>SS-SINR accuracy requirement.</w:t>
      </w:r>
      <w:r w:rsidR="00813EFE">
        <w:t xml:space="preserve">  </w:t>
      </w:r>
      <w:r w:rsidR="00C57361">
        <w:t xml:space="preserve"> </w:t>
      </w:r>
      <w:r w:rsidR="00C3402B">
        <w:t xml:space="preserve"> </w:t>
      </w:r>
    </w:p>
    <w:p w14:paraId="68AD54CB" w14:textId="7C657B4B" w:rsidR="002D4FFA" w:rsidRPr="00B21C38" w:rsidRDefault="00D736B0" w:rsidP="002D4FFA">
      <w:bookmarkStart w:id="5" w:name="_Hlk46693190"/>
      <w:r>
        <w:t>Nevertheless, t</w:t>
      </w:r>
      <w:r w:rsidR="00564551">
        <w:t xml:space="preserve">he </w:t>
      </w:r>
      <w:r w:rsidR="00167FD3">
        <w:t xml:space="preserve">above </w:t>
      </w:r>
      <w:r w:rsidR="00A2028C">
        <w:t xml:space="preserve">studies </w:t>
      </w:r>
      <w:r w:rsidR="00CE070F">
        <w:t xml:space="preserve">are </w:t>
      </w:r>
      <w:r w:rsidR="003348C4">
        <w:t xml:space="preserve">considered </w:t>
      </w:r>
      <w:r w:rsidR="00CE070F">
        <w:t xml:space="preserve">preliminary and </w:t>
      </w:r>
      <w:r w:rsidR="003348C4">
        <w:t>non-</w:t>
      </w:r>
      <w:r w:rsidR="00A2028C">
        <w:t>exhaustive</w:t>
      </w:r>
      <w:r w:rsidR="00167FD3">
        <w:t>.</w:t>
      </w:r>
      <w:r>
        <w:t xml:space="preserve"> Thus, the following is proposed: </w:t>
      </w:r>
      <w:r w:rsidR="00167FD3">
        <w:t xml:space="preserve"> </w:t>
      </w:r>
      <w:r w:rsidR="00D145F7">
        <w:t xml:space="preserve"> </w:t>
      </w:r>
      <w:r w:rsidR="00C96D1A">
        <w:t xml:space="preserve"> </w:t>
      </w:r>
      <w:r w:rsidR="00B76896">
        <w:t xml:space="preserve">  </w:t>
      </w:r>
      <w:r w:rsidR="00891645">
        <w:t xml:space="preserve"> </w:t>
      </w:r>
      <w:r w:rsidR="00FD7C33">
        <w:t xml:space="preserve">  </w:t>
      </w:r>
    </w:p>
    <w:bookmarkEnd w:id="5"/>
    <w:p w14:paraId="01FF664C" w14:textId="19CDEC4F" w:rsidR="00E53CF3" w:rsidRPr="00771D5E" w:rsidRDefault="000D6361" w:rsidP="00167FD3">
      <w:pPr>
        <w:pStyle w:val="RAN4proposal"/>
      </w:pPr>
      <w:r>
        <w:t xml:space="preserve">RRM </w:t>
      </w:r>
      <w:r w:rsidR="003348C4">
        <w:t xml:space="preserve">relevant </w:t>
      </w:r>
      <w:r>
        <w:t xml:space="preserve">use cases </w:t>
      </w:r>
      <w:r w:rsidR="005F7D9B">
        <w:t>should be taken into consideration in order to decide if there is a need to specify the SS-SINR accuracy</w:t>
      </w:r>
      <w:r>
        <w:t>.</w:t>
      </w: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6F8C09A4" w14:textId="44D7B33E" w:rsidR="00780D7A" w:rsidRDefault="00F716DD" w:rsidP="00DE0BDD">
      <w:pPr>
        <w:rPr>
          <w:lang w:val="en-GB"/>
        </w:rPr>
      </w:pPr>
      <w:r>
        <w:rPr>
          <w:lang w:val="en-GB"/>
        </w:rPr>
        <w:t xml:space="preserve">The contribution has </w:t>
      </w:r>
      <w:r w:rsidR="00564551">
        <w:rPr>
          <w:lang w:val="en-GB"/>
        </w:rPr>
        <w:t>summarized the open issues surrounding the SS-SINR accuracy requirement</w:t>
      </w:r>
      <w:r w:rsidR="00A31771">
        <w:rPr>
          <w:lang w:val="en-GB"/>
        </w:rPr>
        <w:t xml:space="preserve"> and </w:t>
      </w:r>
      <w:r w:rsidR="006531A6">
        <w:rPr>
          <w:lang w:val="en-GB"/>
        </w:rPr>
        <w:t>carried out preliminary studies on</w:t>
      </w:r>
      <w:r w:rsidR="00A31771">
        <w:rPr>
          <w:lang w:val="en-GB"/>
        </w:rPr>
        <w:t xml:space="preserve"> </w:t>
      </w:r>
      <w:r w:rsidR="00357885">
        <w:rPr>
          <w:lang w:val="en-GB"/>
        </w:rPr>
        <w:t>a few selected</w:t>
      </w:r>
      <w:r w:rsidR="006531A6">
        <w:rPr>
          <w:bCs/>
        </w:rPr>
        <w:t xml:space="preserve"> use cases for SS-SINR</w:t>
      </w:r>
      <w:r w:rsidR="00A31771">
        <w:rPr>
          <w:lang w:val="en-GB"/>
        </w:rPr>
        <w:t xml:space="preserve">. </w:t>
      </w:r>
      <w:r w:rsidR="008235A0">
        <w:rPr>
          <w:lang w:val="en-GB"/>
        </w:rPr>
        <w:t>The following observations have been made:</w:t>
      </w:r>
    </w:p>
    <w:p w14:paraId="7179C5BC" w14:textId="260E968B" w:rsidR="00957982" w:rsidRDefault="00916F5A" w:rsidP="00365A41">
      <w:pPr>
        <w:ind w:left="720" w:hanging="720"/>
      </w:pPr>
      <w:r w:rsidRPr="000D6361">
        <w:rPr>
          <w:i/>
          <w:iCs/>
        </w:rPr>
        <w:t>Observation 1</w:t>
      </w:r>
      <w:r>
        <w:t xml:space="preserve">: </w:t>
      </w:r>
      <w:r w:rsidRPr="000D6361">
        <w:t>Proposal 1: For the HST case, reusing the Rel-15 intra-frequency SS-SINR accuracy requirements, which apply to [-3] dB ≤ SNR ≤ [7] dB</w:t>
      </w:r>
      <w:r>
        <w:t>.</w:t>
      </w:r>
    </w:p>
    <w:p w14:paraId="18B215A2" w14:textId="4E19D5DC" w:rsidR="00916F5A" w:rsidRDefault="00916F5A" w:rsidP="00DE0BDD">
      <w:r w:rsidRPr="007A5408">
        <w:rPr>
          <w:i/>
          <w:iCs/>
        </w:rPr>
        <w:t xml:space="preserve">Observation </w:t>
      </w:r>
      <w:r>
        <w:rPr>
          <w:i/>
          <w:iCs/>
        </w:rPr>
        <w:t>2</w:t>
      </w:r>
      <w:r>
        <w:t>: The SS-SINR accuracy requirement will be limited to low SNR regions.</w:t>
      </w:r>
    </w:p>
    <w:p w14:paraId="788DCCED" w14:textId="1869B50E" w:rsidR="00916F5A" w:rsidRDefault="00916F5A" w:rsidP="00365A41">
      <w:pPr>
        <w:ind w:left="720" w:hanging="720"/>
      </w:pPr>
      <w:r w:rsidRPr="00167FD3">
        <w:rPr>
          <w:i/>
          <w:iCs/>
        </w:rPr>
        <w:t xml:space="preserve">Observation </w:t>
      </w:r>
      <w:r>
        <w:rPr>
          <w:i/>
          <w:iCs/>
        </w:rPr>
        <w:t>3</w:t>
      </w:r>
      <w:r>
        <w:t xml:space="preserve">: </w:t>
      </w:r>
      <w:r w:rsidR="00365A41">
        <w:t xml:space="preserve">Considering a typical HST deployment scenario, it seems that there are no relevant use cases </w:t>
      </w:r>
      <w:r w:rsidR="000663EC">
        <w:t xml:space="preserve">exclusive to RRM </w:t>
      </w:r>
      <w:r w:rsidR="00365A41">
        <w:t>for HST SS-SINR accuracy requirement</w:t>
      </w:r>
      <w:r>
        <w:t xml:space="preserve">.    </w:t>
      </w:r>
    </w:p>
    <w:p w14:paraId="3FA5CEF2" w14:textId="3077FFD3" w:rsidR="008235A0" w:rsidRDefault="00C70FA9" w:rsidP="00916F5A">
      <w:r>
        <w:t xml:space="preserve">The studies </w:t>
      </w:r>
      <w:r w:rsidR="006531A6">
        <w:t>are considered</w:t>
      </w:r>
      <w:r>
        <w:t xml:space="preserve"> preliminary and </w:t>
      </w:r>
      <w:r w:rsidR="006531A6">
        <w:t>non-exhaustive (as it considers a few selected use cases only)</w:t>
      </w:r>
      <w:r w:rsidR="008235A0">
        <w:t xml:space="preserve">. </w:t>
      </w:r>
      <w:r>
        <w:t xml:space="preserve">Hence, it is proposed the following: </w:t>
      </w:r>
      <w:r w:rsidR="008235A0">
        <w:t xml:space="preserve">       </w:t>
      </w:r>
    </w:p>
    <w:p w14:paraId="502E4172" w14:textId="2213C7F4" w:rsidR="00916F5A" w:rsidRDefault="005F7D9B" w:rsidP="00DE0BDD">
      <w:pPr>
        <w:pStyle w:val="RAN4proposal"/>
        <w:numPr>
          <w:ilvl w:val="0"/>
          <w:numId w:val="9"/>
        </w:numPr>
      </w:pPr>
      <w:r>
        <w:t>RRM relevant use cases should be taken into consideration in order to decide if there is a need to specify the SS-SINR accuracy</w:t>
      </w:r>
      <w:r w:rsidR="008235A0">
        <w:t>.</w:t>
      </w:r>
    </w:p>
    <w:p w14:paraId="01478588" w14:textId="77777777" w:rsidR="00916F5A" w:rsidRDefault="00916F5A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7AA691D0" w14:textId="1737056E" w:rsidR="003B659E" w:rsidRPr="00E626A6" w:rsidRDefault="001F4F60" w:rsidP="00841BCD">
      <w:pPr>
        <w:ind w:right="-22"/>
        <w:rPr>
          <w:sz w:val="18"/>
          <w:szCs w:val="18"/>
          <w:lang w:eastAsia="zh-CN"/>
        </w:rPr>
      </w:pPr>
      <w:r w:rsidRPr="00E626A6">
        <w:rPr>
          <w:sz w:val="18"/>
          <w:szCs w:val="18"/>
          <w:lang w:val="en-GB"/>
        </w:rPr>
        <w:t>[1]   R4-</w:t>
      </w:r>
      <w:r w:rsidR="009D32BD" w:rsidRPr="00E626A6">
        <w:rPr>
          <w:sz w:val="18"/>
          <w:szCs w:val="18"/>
          <w:lang w:val="en-GB"/>
        </w:rPr>
        <w:t>200</w:t>
      </w:r>
      <w:r w:rsidR="00C658DE" w:rsidRPr="00E626A6">
        <w:rPr>
          <w:sz w:val="18"/>
          <w:szCs w:val="18"/>
          <w:lang w:val="en-GB"/>
        </w:rPr>
        <w:t>9039</w:t>
      </w:r>
      <w:r w:rsidRPr="00E626A6">
        <w:rPr>
          <w:sz w:val="18"/>
          <w:szCs w:val="18"/>
          <w:lang w:val="en-GB"/>
        </w:rPr>
        <w:t xml:space="preserve">, </w:t>
      </w:r>
      <w:r w:rsidR="00C658DE" w:rsidRPr="00E626A6">
        <w:rPr>
          <w:sz w:val="18"/>
          <w:szCs w:val="18"/>
          <w:lang w:val="en-GB"/>
        </w:rPr>
        <w:t>Email discussion summary for [95e][227] NR_HST_RRM</w:t>
      </w:r>
      <w:r w:rsidRPr="00E626A6">
        <w:rPr>
          <w:sz w:val="18"/>
          <w:szCs w:val="18"/>
          <w:lang w:eastAsia="zh-CN"/>
        </w:rPr>
        <w:t>, CMCC</w:t>
      </w:r>
    </w:p>
    <w:p w14:paraId="0D4F8F8C" w14:textId="6C43AB12" w:rsidR="003E5277" w:rsidRPr="00E626A6" w:rsidRDefault="001F4F60" w:rsidP="00841BCD">
      <w:pPr>
        <w:ind w:right="-22"/>
        <w:rPr>
          <w:sz w:val="18"/>
          <w:szCs w:val="18"/>
          <w:lang w:eastAsia="zh-CN"/>
        </w:rPr>
      </w:pPr>
      <w:r w:rsidRPr="00E626A6">
        <w:rPr>
          <w:sz w:val="18"/>
          <w:szCs w:val="18"/>
          <w:lang w:eastAsia="zh-CN"/>
        </w:rPr>
        <w:t xml:space="preserve">[2]    </w:t>
      </w:r>
      <w:r w:rsidR="008A7A5E" w:rsidRPr="00E626A6">
        <w:rPr>
          <w:sz w:val="18"/>
          <w:szCs w:val="18"/>
          <w:lang w:eastAsia="zh-CN"/>
        </w:rPr>
        <w:t>R4-</w:t>
      </w:r>
      <w:r w:rsidR="00410483" w:rsidRPr="00E626A6">
        <w:rPr>
          <w:sz w:val="18"/>
          <w:szCs w:val="18"/>
          <w:lang w:eastAsia="zh-CN"/>
        </w:rPr>
        <w:t>20</w:t>
      </w:r>
      <w:r w:rsidR="005A7D4C" w:rsidRPr="00E626A6">
        <w:rPr>
          <w:sz w:val="18"/>
          <w:szCs w:val="18"/>
          <w:lang w:eastAsia="zh-CN"/>
        </w:rPr>
        <w:t>0</w:t>
      </w:r>
      <w:r w:rsidR="00EB06B9" w:rsidRPr="00E626A6">
        <w:rPr>
          <w:sz w:val="18"/>
          <w:szCs w:val="18"/>
          <w:lang w:eastAsia="zh-CN"/>
        </w:rPr>
        <w:t>8090</w:t>
      </w:r>
      <w:r w:rsidR="008A7A5E" w:rsidRPr="00E626A6">
        <w:rPr>
          <w:sz w:val="18"/>
          <w:szCs w:val="18"/>
          <w:lang w:eastAsia="zh-CN"/>
        </w:rPr>
        <w:t>,</w:t>
      </w:r>
      <w:r w:rsidR="007E12E1" w:rsidRPr="00E626A6">
        <w:rPr>
          <w:sz w:val="18"/>
          <w:szCs w:val="18"/>
          <w:lang w:eastAsia="zh-CN"/>
        </w:rPr>
        <w:t xml:space="preserve"> </w:t>
      </w:r>
      <w:r w:rsidR="005A7D4C" w:rsidRPr="00E626A6">
        <w:rPr>
          <w:sz w:val="18"/>
          <w:szCs w:val="18"/>
          <w:lang w:eastAsia="zh-CN"/>
        </w:rPr>
        <w:t xml:space="preserve">Discussions on </w:t>
      </w:r>
      <w:r w:rsidR="00EB06B9" w:rsidRPr="00E626A6">
        <w:rPr>
          <w:sz w:val="18"/>
          <w:szCs w:val="18"/>
          <w:lang w:eastAsia="zh-CN"/>
        </w:rPr>
        <w:t xml:space="preserve">SS-SINR </w:t>
      </w:r>
      <w:r w:rsidR="005A7D4C" w:rsidRPr="00E626A6">
        <w:rPr>
          <w:sz w:val="18"/>
          <w:szCs w:val="18"/>
          <w:lang w:eastAsia="zh-CN"/>
        </w:rPr>
        <w:t>measurement requirements for Rel-16 high speed train</w:t>
      </w:r>
      <w:r w:rsidR="007E12E1" w:rsidRPr="00E626A6">
        <w:rPr>
          <w:sz w:val="18"/>
          <w:szCs w:val="18"/>
          <w:lang w:eastAsia="zh-CN"/>
        </w:rPr>
        <w:t>, Nokia, Nokia Shanghai Bell</w:t>
      </w:r>
      <w:r w:rsidR="008A7A5E" w:rsidRPr="00E626A6">
        <w:rPr>
          <w:sz w:val="18"/>
          <w:szCs w:val="18"/>
          <w:lang w:eastAsia="zh-CN"/>
        </w:rPr>
        <w:t xml:space="preserve"> </w:t>
      </w:r>
    </w:p>
    <w:p w14:paraId="3414EE64" w14:textId="6CA26566" w:rsidR="00473FE1" w:rsidRPr="00E626A6" w:rsidRDefault="008A7A5E" w:rsidP="00EF34CB">
      <w:pPr>
        <w:ind w:right="-22"/>
        <w:rPr>
          <w:sz w:val="18"/>
          <w:szCs w:val="18"/>
          <w:lang w:eastAsia="zh-CN"/>
        </w:rPr>
      </w:pPr>
      <w:r w:rsidRPr="00E626A6">
        <w:rPr>
          <w:sz w:val="18"/>
          <w:szCs w:val="18"/>
          <w:lang w:eastAsia="zh-CN"/>
        </w:rPr>
        <w:t>[3]</w:t>
      </w:r>
      <w:r w:rsidR="00EF34CB" w:rsidRPr="00E626A6">
        <w:rPr>
          <w:sz w:val="18"/>
          <w:szCs w:val="18"/>
          <w:lang w:eastAsia="zh-CN"/>
        </w:rPr>
        <w:t xml:space="preserve">    </w:t>
      </w:r>
      <w:r w:rsidR="00B21C38" w:rsidRPr="00E626A6">
        <w:rPr>
          <w:sz w:val="18"/>
          <w:szCs w:val="18"/>
          <w:lang w:eastAsia="zh-CN"/>
        </w:rPr>
        <w:t>R4-2003857, Discussion on SS-SINR measurement for NR HST, CMCC</w:t>
      </w:r>
    </w:p>
    <w:sectPr w:rsidR="00473FE1" w:rsidRPr="00E626A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AE279" w14:textId="77777777" w:rsidR="009B6CA2" w:rsidRDefault="009B6CA2" w:rsidP="00001C9B">
      <w:pPr>
        <w:spacing w:after="0" w:line="240" w:lineRule="auto"/>
      </w:pPr>
      <w:r>
        <w:separator/>
      </w:r>
    </w:p>
  </w:endnote>
  <w:endnote w:type="continuationSeparator" w:id="0">
    <w:p w14:paraId="6CA6FF9B" w14:textId="77777777" w:rsidR="009B6CA2" w:rsidRDefault="009B6CA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7E414" w14:textId="77777777" w:rsidR="009B6CA2" w:rsidRDefault="009B6CA2" w:rsidP="00001C9B">
      <w:pPr>
        <w:spacing w:after="0" w:line="240" w:lineRule="auto"/>
      </w:pPr>
      <w:r>
        <w:separator/>
      </w:r>
    </w:p>
  </w:footnote>
  <w:footnote w:type="continuationSeparator" w:id="0">
    <w:p w14:paraId="33164261" w14:textId="77777777" w:rsidR="009B6CA2" w:rsidRDefault="009B6CA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B1399"/>
    <w:multiLevelType w:val="hybridMultilevel"/>
    <w:tmpl w:val="1DF6A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D61ED5"/>
    <w:multiLevelType w:val="hybridMultilevel"/>
    <w:tmpl w:val="EB6AC8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hybridMultilevel"/>
    <w:tmpl w:val="10A4A382"/>
    <w:lvl w:ilvl="0" w:tplc="DF462682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6864FBA"/>
    <w:multiLevelType w:val="hybridMultilevel"/>
    <w:tmpl w:val="D200C178"/>
    <w:lvl w:ilvl="0" w:tplc="C30646C8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3"/>
    <w:lvlOverride w:ilvl="0">
      <w:startOverride w:val="1"/>
    </w:lvlOverride>
  </w:num>
  <w:num w:numId="8">
    <w:abstractNumId w:val="0"/>
  </w:num>
  <w:num w:numId="9">
    <w:abstractNumId w:val="3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A85"/>
    <w:rsid w:val="00000EF9"/>
    <w:rsid w:val="00001C9B"/>
    <w:rsid w:val="00002E40"/>
    <w:rsid w:val="00006912"/>
    <w:rsid w:val="00011AE0"/>
    <w:rsid w:val="00013CE7"/>
    <w:rsid w:val="00015AC4"/>
    <w:rsid w:val="00020C6D"/>
    <w:rsid w:val="00021D00"/>
    <w:rsid w:val="00022B90"/>
    <w:rsid w:val="000261D2"/>
    <w:rsid w:val="0003212C"/>
    <w:rsid w:val="00033727"/>
    <w:rsid w:val="00036BF6"/>
    <w:rsid w:val="00037EF0"/>
    <w:rsid w:val="00055A12"/>
    <w:rsid w:val="0006038C"/>
    <w:rsid w:val="00062B40"/>
    <w:rsid w:val="000663EC"/>
    <w:rsid w:val="00075FC9"/>
    <w:rsid w:val="00077A09"/>
    <w:rsid w:val="00082DFF"/>
    <w:rsid w:val="0008478C"/>
    <w:rsid w:val="00084C0A"/>
    <w:rsid w:val="00085A7A"/>
    <w:rsid w:val="0008612A"/>
    <w:rsid w:val="00087CF3"/>
    <w:rsid w:val="0009013C"/>
    <w:rsid w:val="00090479"/>
    <w:rsid w:val="000909FB"/>
    <w:rsid w:val="00090BD0"/>
    <w:rsid w:val="00094C80"/>
    <w:rsid w:val="000969A6"/>
    <w:rsid w:val="00097061"/>
    <w:rsid w:val="00097999"/>
    <w:rsid w:val="00097A18"/>
    <w:rsid w:val="000A21B8"/>
    <w:rsid w:val="000A4AD3"/>
    <w:rsid w:val="000B0056"/>
    <w:rsid w:val="000B08AC"/>
    <w:rsid w:val="000B22B0"/>
    <w:rsid w:val="000B2333"/>
    <w:rsid w:val="000B7999"/>
    <w:rsid w:val="000C0930"/>
    <w:rsid w:val="000D0EBA"/>
    <w:rsid w:val="000D6361"/>
    <w:rsid w:val="000E1D99"/>
    <w:rsid w:val="000E52DD"/>
    <w:rsid w:val="000E78DA"/>
    <w:rsid w:val="000F217B"/>
    <w:rsid w:val="000F2D8F"/>
    <w:rsid w:val="000F3E54"/>
    <w:rsid w:val="000F48CE"/>
    <w:rsid w:val="000F7351"/>
    <w:rsid w:val="00103BE7"/>
    <w:rsid w:val="001068AD"/>
    <w:rsid w:val="00107331"/>
    <w:rsid w:val="00110185"/>
    <w:rsid w:val="0011550A"/>
    <w:rsid w:val="00116C46"/>
    <w:rsid w:val="00120DDE"/>
    <w:rsid w:val="001279BF"/>
    <w:rsid w:val="00146000"/>
    <w:rsid w:val="00152D66"/>
    <w:rsid w:val="00153295"/>
    <w:rsid w:val="001542A7"/>
    <w:rsid w:val="001543A5"/>
    <w:rsid w:val="00160CC1"/>
    <w:rsid w:val="00167FD3"/>
    <w:rsid w:val="001745F8"/>
    <w:rsid w:val="001750CF"/>
    <w:rsid w:val="00175330"/>
    <w:rsid w:val="00176671"/>
    <w:rsid w:val="00177E9E"/>
    <w:rsid w:val="00182CD9"/>
    <w:rsid w:val="001837FF"/>
    <w:rsid w:val="001838CF"/>
    <w:rsid w:val="001915CC"/>
    <w:rsid w:val="00191D6B"/>
    <w:rsid w:val="001958B4"/>
    <w:rsid w:val="001A1F88"/>
    <w:rsid w:val="001A4FF3"/>
    <w:rsid w:val="001A6EF9"/>
    <w:rsid w:val="001A7D5E"/>
    <w:rsid w:val="001B35CB"/>
    <w:rsid w:val="001B3990"/>
    <w:rsid w:val="001B45CF"/>
    <w:rsid w:val="001B7BAF"/>
    <w:rsid w:val="001C2F6D"/>
    <w:rsid w:val="001C4520"/>
    <w:rsid w:val="001C5F34"/>
    <w:rsid w:val="001C6DFE"/>
    <w:rsid w:val="001D19CF"/>
    <w:rsid w:val="001D1EE4"/>
    <w:rsid w:val="001D3074"/>
    <w:rsid w:val="001E2239"/>
    <w:rsid w:val="001E30F6"/>
    <w:rsid w:val="001E58FB"/>
    <w:rsid w:val="001F0567"/>
    <w:rsid w:val="001F19A7"/>
    <w:rsid w:val="001F4F60"/>
    <w:rsid w:val="00201243"/>
    <w:rsid w:val="00205AB6"/>
    <w:rsid w:val="002153B7"/>
    <w:rsid w:val="00217598"/>
    <w:rsid w:val="0022508C"/>
    <w:rsid w:val="0023207B"/>
    <w:rsid w:val="00235F5C"/>
    <w:rsid w:val="00236D67"/>
    <w:rsid w:val="00237EA5"/>
    <w:rsid w:val="00240A6F"/>
    <w:rsid w:val="00241026"/>
    <w:rsid w:val="002413C5"/>
    <w:rsid w:val="002513FF"/>
    <w:rsid w:val="0025229C"/>
    <w:rsid w:val="00257252"/>
    <w:rsid w:val="00257E05"/>
    <w:rsid w:val="00264B14"/>
    <w:rsid w:val="00265AEB"/>
    <w:rsid w:val="00267C2C"/>
    <w:rsid w:val="002705C3"/>
    <w:rsid w:val="002816FD"/>
    <w:rsid w:val="00283E01"/>
    <w:rsid w:val="002849F1"/>
    <w:rsid w:val="00286041"/>
    <w:rsid w:val="002915F6"/>
    <w:rsid w:val="0029600D"/>
    <w:rsid w:val="0029649F"/>
    <w:rsid w:val="002977BE"/>
    <w:rsid w:val="002A3943"/>
    <w:rsid w:val="002A4371"/>
    <w:rsid w:val="002A600D"/>
    <w:rsid w:val="002A7191"/>
    <w:rsid w:val="002B1566"/>
    <w:rsid w:val="002B4922"/>
    <w:rsid w:val="002B4FC6"/>
    <w:rsid w:val="002C2D19"/>
    <w:rsid w:val="002C488D"/>
    <w:rsid w:val="002C4CB5"/>
    <w:rsid w:val="002C5BDA"/>
    <w:rsid w:val="002D10FA"/>
    <w:rsid w:val="002D1215"/>
    <w:rsid w:val="002D446E"/>
    <w:rsid w:val="002D4C55"/>
    <w:rsid w:val="002D4FFA"/>
    <w:rsid w:val="002E36CD"/>
    <w:rsid w:val="002F0793"/>
    <w:rsid w:val="002F1D1C"/>
    <w:rsid w:val="002F71AF"/>
    <w:rsid w:val="0030194E"/>
    <w:rsid w:val="003034C5"/>
    <w:rsid w:val="003038CC"/>
    <w:rsid w:val="00307ACD"/>
    <w:rsid w:val="003102D1"/>
    <w:rsid w:val="00311AFA"/>
    <w:rsid w:val="00311C75"/>
    <w:rsid w:val="00314078"/>
    <w:rsid w:val="00315456"/>
    <w:rsid w:val="00324F5D"/>
    <w:rsid w:val="00324FB5"/>
    <w:rsid w:val="00330A6E"/>
    <w:rsid w:val="003348AA"/>
    <w:rsid w:val="003348C4"/>
    <w:rsid w:val="00335A17"/>
    <w:rsid w:val="00337D95"/>
    <w:rsid w:val="003403F9"/>
    <w:rsid w:val="00344EEC"/>
    <w:rsid w:val="00352D00"/>
    <w:rsid w:val="00352E30"/>
    <w:rsid w:val="003553D5"/>
    <w:rsid w:val="00357885"/>
    <w:rsid w:val="00363CF1"/>
    <w:rsid w:val="003651FB"/>
    <w:rsid w:val="00365A41"/>
    <w:rsid w:val="003675A4"/>
    <w:rsid w:val="00370A88"/>
    <w:rsid w:val="0037213E"/>
    <w:rsid w:val="0037406E"/>
    <w:rsid w:val="003766C2"/>
    <w:rsid w:val="00377CB5"/>
    <w:rsid w:val="0038023A"/>
    <w:rsid w:val="00383D01"/>
    <w:rsid w:val="00386A3E"/>
    <w:rsid w:val="00390BB3"/>
    <w:rsid w:val="00396575"/>
    <w:rsid w:val="003A0A13"/>
    <w:rsid w:val="003A3368"/>
    <w:rsid w:val="003A3C8B"/>
    <w:rsid w:val="003A3E07"/>
    <w:rsid w:val="003A7E7F"/>
    <w:rsid w:val="003B3BA5"/>
    <w:rsid w:val="003B659E"/>
    <w:rsid w:val="003C610A"/>
    <w:rsid w:val="003C7E34"/>
    <w:rsid w:val="003D62F6"/>
    <w:rsid w:val="003E074F"/>
    <w:rsid w:val="003E12B4"/>
    <w:rsid w:val="003E33F2"/>
    <w:rsid w:val="003E5277"/>
    <w:rsid w:val="003F450F"/>
    <w:rsid w:val="003F5DC6"/>
    <w:rsid w:val="00400D69"/>
    <w:rsid w:val="00401E27"/>
    <w:rsid w:val="00403627"/>
    <w:rsid w:val="00405F93"/>
    <w:rsid w:val="004061B9"/>
    <w:rsid w:val="00410483"/>
    <w:rsid w:val="00411553"/>
    <w:rsid w:val="00412281"/>
    <w:rsid w:val="0041539F"/>
    <w:rsid w:val="00415833"/>
    <w:rsid w:val="004164E3"/>
    <w:rsid w:val="004172CF"/>
    <w:rsid w:val="00417AA0"/>
    <w:rsid w:val="00417CE4"/>
    <w:rsid w:val="00424578"/>
    <w:rsid w:val="00424B0B"/>
    <w:rsid w:val="004260FD"/>
    <w:rsid w:val="004310DD"/>
    <w:rsid w:val="00432A79"/>
    <w:rsid w:val="00437240"/>
    <w:rsid w:val="0043750A"/>
    <w:rsid w:val="00437C47"/>
    <w:rsid w:val="00444578"/>
    <w:rsid w:val="00445009"/>
    <w:rsid w:val="00455884"/>
    <w:rsid w:val="00455B32"/>
    <w:rsid w:val="004613AC"/>
    <w:rsid w:val="00462D11"/>
    <w:rsid w:val="00464D94"/>
    <w:rsid w:val="00466F0F"/>
    <w:rsid w:val="00473FE1"/>
    <w:rsid w:val="00480F5B"/>
    <w:rsid w:val="00483CFF"/>
    <w:rsid w:val="00484828"/>
    <w:rsid w:val="00485E47"/>
    <w:rsid w:val="00486C07"/>
    <w:rsid w:val="00486C26"/>
    <w:rsid w:val="00487123"/>
    <w:rsid w:val="00487BAA"/>
    <w:rsid w:val="004918D1"/>
    <w:rsid w:val="004A3FAF"/>
    <w:rsid w:val="004A4402"/>
    <w:rsid w:val="004B0A2B"/>
    <w:rsid w:val="004B1BDA"/>
    <w:rsid w:val="004B1FD5"/>
    <w:rsid w:val="004B4B19"/>
    <w:rsid w:val="004B61CD"/>
    <w:rsid w:val="004B7716"/>
    <w:rsid w:val="004B7B4A"/>
    <w:rsid w:val="004C2B10"/>
    <w:rsid w:val="004C4509"/>
    <w:rsid w:val="004C519C"/>
    <w:rsid w:val="004D0319"/>
    <w:rsid w:val="004D10F2"/>
    <w:rsid w:val="004D74C4"/>
    <w:rsid w:val="004D77D7"/>
    <w:rsid w:val="004E512E"/>
    <w:rsid w:val="004E5E66"/>
    <w:rsid w:val="004E6956"/>
    <w:rsid w:val="004E7DD7"/>
    <w:rsid w:val="004E7F48"/>
    <w:rsid w:val="004F5768"/>
    <w:rsid w:val="004F5DFC"/>
    <w:rsid w:val="0050022E"/>
    <w:rsid w:val="00501205"/>
    <w:rsid w:val="0050132F"/>
    <w:rsid w:val="00501F43"/>
    <w:rsid w:val="00502428"/>
    <w:rsid w:val="00503B4D"/>
    <w:rsid w:val="00504EE9"/>
    <w:rsid w:val="00507379"/>
    <w:rsid w:val="00512623"/>
    <w:rsid w:val="00521D3D"/>
    <w:rsid w:val="00522E30"/>
    <w:rsid w:val="00523A6C"/>
    <w:rsid w:val="00524041"/>
    <w:rsid w:val="00540939"/>
    <w:rsid w:val="0054442C"/>
    <w:rsid w:val="005456F1"/>
    <w:rsid w:val="0054600B"/>
    <w:rsid w:val="005476F4"/>
    <w:rsid w:val="00550285"/>
    <w:rsid w:val="00550547"/>
    <w:rsid w:val="00552AB3"/>
    <w:rsid w:val="00560928"/>
    <w:rsid w:val="00563690"/>
    <w:rsid w:val="005638B5"/>
    <w:rsid w:val="00564551"/>
    <w:rsid w:val="00564C57"/>
    <w:rsid w:val="00572323"/>
    <w:rsid w:val="00574D08"/>
    <w:rsid w:val="00577C2E"/>
    <w:rsid w:val="005836F8"/>
    <w:rsid w:val="00586ECF"/>
    <w:rsid w:val="005918FA"/>
    <w:rsid w:val="00594AEE"/>
    <w:rsid w:val="00594B94"/>
    <w:rsid w:val="00594DB5"/>
    <w:rsid w:val="005962F6"/>
    <w:rsid w:val="005A2E63"/>
    <w:rsid w:val="005A7C14"/>
    <w:rsid w:val="005A7D4C"/>
    <w:rsid w:val="005B6427"/>
    <w:rsid w:val="005B7611"/>
    <w:rsid w:val="005E3125"/>
    <w:rsid w:val="005E4AA8"/>
    <w:rsid w:val="005E61A8"/>
    <w:rsid w:val="005F4CE9"/>
    <w:rsid w:val="005F6419"/>
    <w:rsid w:val="005F7C46"/>
    <w:rsid w:val="005F7D9B"/>
    <w:rsid w:val="006077E8"/>
    <w:rsid w:val="00611779"/>
    <w:rsid w:val="00612D63"/>
    <w:rsid w:val="006138E7"/>
    <w:rsid w:val="00614B25"/>
    <w:rsid w:val="00616AC4"/>
    <w:rsid w:val="00617400"/>
    <w:rsid w:val="00617488"/>
    <w:rsid w:val="00621B36"/>
    <w:rsid w:val="0062236A"/>
    <w:rsid w:val="00624509"/>
    <w:rsid w:val="00624783"/>
    <w:rsid w:val="0062634E"/>
    <w:rsid w:val="00631012"/>
    <w:rsid w:val="00633C89"/>
    <w:rsid w:val="00634C4F"/>
    <w:rsid w:val="006352EC"/>
    <w:rsid w:val="00635CD3"/>
    <w:rsid w:val="00636AE1"/>
    <w:rsid w:val="006410FC"/>
    <w:rsid w:val="00642451"/>
    <w:rsid w:val="00644A5F"/>
    <w:rsid w:val="006468FD"/>
    <w:rsid w:val="00652311"/>
    <w:rsid w:val="006531A6"/>
    <w:rsid w:val="0065373E"/>
    <w:rsid w:val="00655F30"/>
    <w:rsid w:val="00662719"/>
    <w:rsid w:val="00664950"/>
    <w:rsid w:val="00665A44"/>
    <w:rsid w:val="00673534"/>
    <w:rsid w:val="006738EF"/>
    <w:rsid w:val="00676794"/>
    <w:rsid w:val="006767E4"/>
    <w:rsid w:val="00683220"/>
    <w:rsid w:val="006835BB"/>
    <w:rsid w:val="00683C82"/>
    <w:rsid w:val="00685FCC"/>
    <w:rsid w:val="00687FA0"/>
    <w:rsid w:val="00692C9B"/>
    <w:rsid w:val="006959A1"/>
    <w:rsid w:val="00697522"/>
    <w:rsid w:val="006A0340"/>
    <w:rsid w:val="006A4148"/>
    <w:rsid w:val="006B14A1"/>
    <w:rsid w:val="006B1931"/>
    <w:rsid w:val="006B32EF"/>
    <w:rsid w:val="006B3F27"/>
    <w:rsid w:val="006B4B98"/>
    <w:rsid w:val="006B547B"/>
    <w:rsid w:val="006B7010"/>
    <w:rsid w:val="006C348C"/>
    <w:rsid w:val="006C4CCE"/>
    <w:rsid w:val="006D02D7"/>
    <w:rsid w:val="006D0328"/>
    <w:rsid w:val="006D1DB0"/>
    <w:rsid w:val="006D1F42"/>
    <w:rsid w:val="006D31D5"/>
    <w:rsid w:val="006D3406"/>
    <w:rsid w:val="006D5820"/>
    <w:rsid w:val="006E7B62"/>
    <w:rsid w:val="00702832"/>
    <w:rsid w:val="007032E3"/>
    <w:rsid w:val="00705871"/>
    <w:rsid w:val="00706C57"/>
    <w:rsid w:val="007128E2"/>
    <w:rsid w:val="007145FF"/>
    <w:rsid w:val="007216D8"/>
    <w:rsid w:val="00724405"/>
    <w:rsid w:val="00725B99"/>
    <w:rsid w:val="00734D03"/>
    <w:rsid w:val="00743232"/>
    <w:rsid w:val="00751515"/>
    <w:rsid w:val="00754DFF"/>
    <w:rsid w:val="007565EE"/>
    <w:rsid w:val="007601E8"/>
    <w:rsid w:val="007619F7"/>
    <w:rsid w:val="00765A10"/>
    <w:rsid w:val="00765C49"/>
    <w:rsid w:val="00771D5E"/>
    <w:rsid w:val="00780D7A"/>
    <w:rsid w:val="007827BB"/>
    <w:rsid w:val="00785176"/>
    <w:rsid w:val="00785232"/>
    <w:rsid w:val="00785E4C"/>
    <w:rsid w:val="00790C19"/>
    <w:rsid w:val="00793D45"/>
    <w:rsid w:val="00796495"/>
    <w:rsid w:val="0079652D"/>
    <w:rsid w:val="0079786F"/>
    <w:rsid w:val="007A5408"/>
    <w:rsid w:val="007C00C6"/>
    <w:rsid w:val="007C2875"/>
    <w:rsid w:val="007C3ED0"/>
    <w:rsid w:val="007C42A9"/>
    <w:rsid w:val="007D185B"/>
    <w:rsid w:val="007D76F1"/>
    <w:rsid w:val="007E12E1"/>
    <w:rsid w:val="007E1D19"/>
    <w:rsid w:val="007E6C76"/>
    <w:rsid w:val="007F2400"/>
    <w:rsid w:val="007F3D19"/>
    <w:rsid w:val="007F5078"/>
    <w:rsid w:val="007F696A"/>
    <w:rsid w:val="00803923"/>
    <w:rsid w:val="00806A76"/>
    <w:rsid w:val="0081040D"/>
    <w:rsid w:val="00811C9D"/>
    <w:rsid w:val="00812AC5"/>
    <w:rsid w:val="00813724"/>
    <w:rsid w:val="00813EFE"/>
    <w:rsid w:val="008147C0"/>
    <w:rsid w:val="0081571F"/>
    <w:rsid w:val="0081676E"/>
    <w:rsid w:val="00816C80"/>
    <w:rsid w:val="008235A0"/>
    <w:rsid w:val="00826BC8"/>
    <w:rsid w:val="00833859"/>
    <w:rsid w:val="00833933"/>
    <w:rsid w:val="00834D6D"/>
    <w:rsid w:val="00841BCD"/>
    <w:rsid w:val="00842FE0"/>
    <w:rsid w:val="0084551E"/>
    <w:rsid w:val="00850995"/>
    <w:rsid w:val="00852A85"/>
    <w:rsid w:val="00852BA5"/>
    <w:rsid w:val="00853CC3"/>
    <w:rsid w:val="00853E73"/>
    <w:rsid w:val="00855325"/>
    <w:rsid w:val="00870738"/>
    <w:rsid w:val="008748B6"/>
    <w:rsid w:val="008778CB"/>
    <w:rsid w:val="008826C1"/>
    <w:rsid w:val="0088316E"/>
    <w:rsid w:val="00885C63"/>
    <w:rsid w:val="00890BBF"/>
    <w:rsid w:val="00891645"/>
    <w:rsid w:val="00894974"/>
    <w:rsid w:val="0089664A"/>
    <w:rsid w:val="008A142F"/>
    <w:rsid w:val="008A20E7"/>
    <w:rsid w:val="008A48A6"/>
    <w:rsid w:val="008A5689"/>
    <w:rsid w:val="008A7A5E"/>
    <w:rsid w:val="008B0CA7"/>
    <w:rsid w:val="008B1262"/>
    <w:rsid w:val="008C040E"/>
    <w:rsid w:val="008C06A2"/>
    <w:rsid w:val="008C121F"/>
    <w:rsid w:val="008C13FC"/>
    <w:rsid w:val="008D185B"/>
    <w:rsid w:val="008E04D7"/>
    <w:rsid w:val="008E088A"/>
    <w:rsid w:val="008E1085"/>
    <w:rsid w:val="008E469A"/>
    <w:rsid w:val="008E529A"/>
    <w:rsid w:val="008F0C66"/>
    <w:rsid w:val="008F0D7F"/>
    <w:rsid w:val="008F3533"/>
    <w:rsid w:val="009042BD"/>
    <w:rsid w:val="0090657F"/>
    <w:rsid w:val="00911567"/>
    <w:rsid w:val="00914C52"/>
    <w:rsid w:val="00915974"/>
    <w:rsid w:val="00916F5A"/>
    <w:rsid w:val="00923471"/>
    <w:rsid w:val="00927E03"/>
    <w:rsid w:val="009355A4"/>
    <w:rsid w:val="00942852"/>
    <w:rsid w:val="0094361F"/>
    <w:rsid w:val="00944E61"/>
    <w:rsid w:val="00946A29"/>
    <w:rsid w:val="00954AD9"/>
    <w:rsid w:val="00957982"/>
    <w:rsid w:val="00961388"/>
    <w:rsid w:val="00973265"/>
    <w:rsid w:val="0097348A"/>
    <w:rsid w:val="0097512D"/>
    <w:rsid w:val="00975C67"/>
    <w:rsid w:val="009768E6"/>
    <w:rsid w:val="00977E1D"/>
    <w:rsid w:val="00981492"/>
    <w:rsid w:val="00982BFE"/>
    <w:rsid w:val="009869C0"/>
    <w:rsid w:val="00990077"/>
    <w:rsid w:val="00991F13"/>
    <w:rsid w:val="00992527"/>
    <w:rsid w:val="00993762"/>
    <w:rsid w:val="0099403C"/>
    <w:rsid w:val="00997B0C"/>
    <w:rsid w:val="009A09E3"/>
    <w:rsid w:val="009A21FA"/>
    <w:rsid w:val="009A3C1A"/>
    <w:rsid w:val="009A554D"/>
    <w:rsid w:val="009A5D7E"/>
    <w:rsid w:val="009B15CE"/>
    <w:rsid w:val="009B176A"/>
    <w:rsid w:val="009B3FB0"/>
    <w:rsid w:val="009B6165"/>
    <w:rsid w:val="009B6CA2"/>
    <w:rsid w:val="009C0505"/>
    <w:rsid w:val="009C344B"/>
    <w:rsid w:val="009C3CDB"/>
    <w:rsid w:val="009C4512"/>
    <w:rsid w:val="009C5A96"/>
    <w:rsid w:val="009D2592"/>
    <w:rsid w:val="009D3013"/>
    <w:rsid w:val="009D32BD"/>
    <w:rsid w:val="009D66FC"/>
    <w:rsid w:val="009D6BA5"/>
    <w:rsid w:val="009E3C54"/>
    <w:rsid w:val="009E5C06"/>
    <w:rsid w:val="009F3288"/>
    <w:rsid w:val="009F4636"/>
    <w:rsid w:val="009F7D16"/>
    <w:rsid w:val="00A02414"/>
    <w:rsid w:val="00A06B55"/>
    <w:rsid w:val="00A078A2"/>
    <w:rsid w:val="00A07B76"/>
    <w:rsid w:val="00A1183D"/>
    <w:rsid w:val="00A2028C"/>
    <w:rsid w:val="00A20CD7"/>
    <w:rsid w:val="00A22512"/>
    <w:rsid w:val="00A22B78"/>
    <w:rsid w:val="00A25ABD"/>
    <w:rsid w:val="00A25AE5"/>
    <w:rsid w:val="00A2649D"/>
    <w:rsid w:val="00A26DB8"/>
    <w:rsid w:val="00A31771"/>
    <w:rsid w:val="00A37002"/>
    <w:rsid w:val="00A40B75"/>
    <w:rsid w:val="00A44B2C"/>
    <w:rsid w:val="00A4613B"/>
    <w:rsid w:val="00A4627B"/>
    <w:rsid w:val="00A47888"/>
    <w:rsid w:val="00A528C3"/>
    <w:rsid w:val="00A6176B"/>
    <w:rsid w:val="00A61877"/>
    <w:rsid w:val="00A7088C"/>
    <w:rsid w:val="00A7387F"/>
    <w:rsid w:val="00A74402"/>
    <w:rsid w:val="00A74AE3"/>
    <w:rsid w:val="00A74C90"/>
    <w:rsid w:val="00A76C55"/>
    <w:rsid w:val="00A8344A"/>
    <w:rsid w:val="00A84341"/>
    <w:rsid w:val="00A91FF9"/>
    <w:rsid w:val="00A9777C"/>
    <w:rsid w:val="00AA14A5"/>
    <w:rsid w:val="00AA1B0E"/>
    <w:rsid w:val="00AA6F28"/>
    <w:rsid w:val="00AB397F"/>
    <w:rsid w:val="00AB4F16"/>
    <w:rsid w:val="00AB6A8E"/>
    <w:rsid w:val="00AC54FD"/>
    <w:rsid w:val="00AC5CA7"/>
    <w:rsid w:val="00AD3E14"/>
    <w:rsid w:val="00AD639B"/>
    <w:rsid w:val="00AE0161"/>
    <w:rsid w:val="00AE1F40"/>
    <w:rsid w:val="00AE2F75"/>
    <w:rsid w:val="00AE56B1"/>
    <w:rsid w:val="00AE5E54"/>
    <w:rsid w:val="00AE76D3"/>
    <w:rsid w:val="00AE78B5"/>
    <w:rsid w:val="00AF3934"/>
    <w:rsid w:val="00AF66E0"/>
    <w:rsid w:val="00B07AFF"/>
    <w:rsid w:val="00B1216F"/>
    <w:rsid w:val="00B21C38"/>
    <w:rsid w:val="00B33553"/>
    <w:rsid w:val="00B37839"/>
    <w:rsid w:val="00B37ADB"/>
    <w:rsid w:val="00B4385E"/>
    <w:rsid w:val="00B46406"/>
    <w:rsid w:val="00B53007"/>
    <w:rsid w:val="00B5456C"/>
    <w:rsid w:val="00B56DC0"/>
    <w:rsid w:val="00B65A37"/>
    <w:rsid w:val="00B67204"/>
    <w:rsid w:val="00B71926"/>
    <w:rsid w:val="00B72CF1"/>
    <w:rsid w:val="00B73862"/>
    <w:rsid w:val="00B76896"/>
    <w:rsid w:val="00B80A2C"/>
    <w:rsid w:val="00B83D73"/>
    <w:rsid w:val="00B952EF"/>
    <w:rsid w:val="00B962E6"/>
    <w:rsid w:val="00B96419"/>
    <w:rsid w:val="00B97036"/>
    <w:rsid w:val="00B97F12"/>
    <w:rsid w:val="00BA1787"/>
    <w:rsid w:val="00BA27C1"/>
    <w:rsid w:val="00BA2FBE"/>
    <w:rsid w:val="00BA37CF"/>
    <w:rsid w:val="00BA3B48"/>
    <w:rsid w:val="00BA4D2A"/>
    <w:rsid w:val="00BA6900"/>
    <w:rsid w:val="00BA695B"/>
    <w:rsid w:val="00BA6E48"/>
    <w:rsid w:val="00BA724E"/>
    <w:rsid w:val="00BB11BE"/>
    <w:rsid w:val="00BB1E5B"/>
    <w:rsid w:val="00BB3526"/>
    <w:rsid w:val="00BB47CE"/>
    <w:rsid w:val="00BB5761"/>
    <w:rsid w:val="00BC0C1E"/>
    <w:rsid w:val="00BC4467"/>
    <w:rsid w:val="00BD3EB0"/>
    <w:rsid w:val="00BD608C"/>
    <w:rsid w:val="00BE0491"/>
    <w:rsid w:val="00BE0B8B"/>
    <w:rsid w:val="00BE0E3E"/>
    <w:rsid w:val="00BE1552"/>
    <w:rsid w:val="00BE17D8"/>
    <w:rsid w:val="00BE3508"/>
    <w:rsid w:val="00BE46A5"/>
    <w:rsid w:val="00BE68D2"/>
    <w:rsid w:val="00BE6F04"/>
    <w:rsid w:val="00BF02DD"/>
    <w:rsid w:val="00BF102D"/>
    <w:rsid w:val="00BF2218"/>
    <w:rsid w:val="00BF43D1"/>
    <w:rsid w:val="00BF7131"/>
    <w:rsid w:val="00C005D2"/>
    <w:rsid w:val="00C01844"/>
    <w:rsid w:val="00C04D65"/>
    <w:rsid w:val="00C05B2F"/>
    <w:rsid w:val="00C067FB"/>
    <w:rsid w:val="00C0716F"/>
    <w:rsid w:val="00C12252"/>
    <w:rsid w:val="00C146A4"/>
    <w:rsid w:val="00C240EE"/>
    <w:rsid w:val="00C24222"/>
    <w:rsid w:val="00C3402B"/>
    <w:rsid w:val="00C34FAF"/>
    <w:rsid w:val="00C4175C"/>
    <w:rsid w:val="00C476E4"/>
    <w:rsid w:val="00C532E1"/>
    <w:rsid w:val="00C54CE6"/>
    <w:rsid w:val="00C57361"/>
    <w:rsid w:val="00C61950"/>
    <w:rsid w:val="00C63CCD"/>
    <w:rsid w:val="00C658DE"/>
    <w:rsid w:val="00C70FA9"/>
    <w:rsid w:val="00C82960"/>
    <w:rsid w:val="00C829EA"/>
    <w:rsid w:val="00C84840"/>
    <w:rsid w:val="00C85369"/>
    <w:rsid w:val="00C96D1A"/>
    <w:rsid w:val="00C97666"/>
    <w:rsid w:val="00CA44F5"/>
    <w:rsid w:val="00CA452E"/>
    <w:rsid w:val="00CA6AAA"/>
    <w:rsid w:val="00CA6E90"/>
    <w:rsid w:val="00CB00D6"/>
    <w:rsid w:val="00CB67C7"/>
    <w:rsid w:val="00CB6F5A"/>
    <w:rsid w:val="00CB7BFF"/>
    <w:rsid w:val="00CC0876"/>
    <w:rsid w:val="00CC4209"/>
    <w:rsid w:val="00CD0528"/>
    <w:rsid w:val="00CD570B"/>
    <w:rsid w:val="00CD7492"/>
    <w:rsid w:val="00CE070F"/>
    <w:rsid w:val="00CE3A6B"/>
    <w:rsid w:val="00CF1E7A"/>
    <w:rsid w:val="00CF26C6"/>
    <w:rsid w:val="00CF2D06"/>
    <w:rsid w:val="00D00211"/>
    <w:rsid w:val="00D03339"/>
    <w:rsid w:val="00D06309"/>
    <w:rsid w:val="00D06A36"/>
    <w:rsid w:val="00D0788D"/>
    <w:rsid w:val="00D145F7"/>
    <w:rsid w:val="00D14866"/>
    <w:rsid w:val="00D155EA"/>
    <w:rsid w:val="00D22CBE"/>
    <w:rsid w:val="00D2599F"/>
    <w:rsid w:val="00D27872"/>
    <w:rsid w:val="00D351EA"/>
    <w:rsid w:val="00D4256B"/>
    <w:rsid w:val="00D43403"/>
    <w:rsid w:val="00D441BB"/>
    <w:rsid w:val="00D46141"/>
    <w:rsid w:val="00D47281"/>
    <w:rsid w:val="00D54BFF"/>
    <w:rsid w:val="00D54D80"/>
    <w:rsid w:val="00D57CE6"/>
    <w:rsid w:val="00D62563"/>
    <w:rsid w:val="00D62730"/>
    <w:rsid w:val="00D62E71"/>
    <w:rsid w:val="00D65C25"/>
    <w:rsid w:val="00D70540"/>
    <w:rsid w:val="00D72236"/>
    <w:rsid w:val="00D736B0"/>
    <w:rsid w:val="00D73774"/>
    <w:rsid w:val="00D73D0F"/>
    <w:rsid w:val="00D740CA"/>
    <w:rsid w:val="00D83180"/>
    <w:rsid w:val="00D85728"/>
    <w:rsid w:val="00D91467"/>
    <w:rsid w:val="00D92198"/>
    <w:rsid w:val="00D95FF9"/>
    <w:rsid w:val="00DA032D"/>
    <w:rsid w:val="00DA2EF9"/>
    <w:rsid w:val="00DB2D08"/>
    <w:rsid w:val="00DB4B1B"/>
    <w:rsid w:val="00DC40C9"/>
    <w:rsid w:val="00DD13ED"/>
    <w:rsid w:val="00DD555A"/>
    <w:rsid w:val="00DE0BDD"/>
    <w:rsid w:val="00DE10AB"/>
    <w:rsid w:val="00DE2019"/>
    <w:rsid w:val="00DE6B94"/>
    <w:rsid w:val="00DF1B7B"/>
    <w:rsid w:val="00DF2997"/>
    <w:rsid w:val="00E0150F"/>
    <w:rsid w:val="00E03051"/>
    <w:rsid w:val="00E03307"/>
    <w:rsid w:val="00E11A25"/>
    <w:rsid w:val="00E15C67"/>
    <w:rsid w:val="00E16933"/>
    <w:rsid w:val="00E172CB"/>
    <w:rsid w:val="00E176A2"/>
    <w:rsid w:val="00E2055C"/>
    <w:rsid w:val="00E21A37"/>
    <w:rsid w:val="00E23859"/>
    <w:rsid w:val="00E256A8"/>
    <w:rsid w:val="00E40534"/>
    <w:rsid w:val="00E40A8E"/>
    <w:rsid w:val="00E4549E"/>
    <w:rsid w:val="00E457F9"/>
    <w:rsid w:val="00E45B1D"/>
    <w:rsid w:val="00E46607"/>
    <w:rsid w:val="00E5336B"/>
    <w:rsid w:val="00E53CF3"/>
    <w:rsid w:val="00E56055"/>
    <w:rsid w:val="00E60B11"/>
    <w:rsid w:val="00E626A6"/>
    <w:rsid w:val="00E65192"/>
    <w:rsid w:val="00E65223"/>
    <w:rsid w:val="00E705D1"/>
    <w:rsid w:val="00E71B7E"/>
    <w:rsid w:val="00E75997"/>
    <w:rsid w:val="00E83D07"/>
    <w:rsid w:val="00E8572D"/>
    <w:rsid w:val="00E85A7E"/>
    <w:rsid w:val="00E87CF2"/>
    <w:rsid w:val="00E900D8"/>
    <w:rsid w:val="00E908CC"/>
    <w:rsid w:val="00E921E9"/>
    <w:rsid w:val="00E96BF1"/>
    <w:rsid w:val="00E97967"/>
    <w:rsid w:val="00EA1075"/>
    <w:rsid w:val="00EA3571"/>
    <w:rsid w:val="00EA65F1"/>
    <w:rsid w:val="00EB06B9"/>
    <w:rsid w:val="00EB773D"/>
    <w:rsid w:val="00EC08C9"/>
    <w:rsid w:val="00EC2ED2"/>
    <w:rsid w:val="00EC2EED"/>
    <w:rsid w:val="00EC72F0"/>
    <w:rsid w:val="00EC7BC3"/>
    <w:rsid w:val="00ED7578"/>
    <w:rsid w:val="00ED7600"/>
    <w:rsid w:val="00EE1E5E"/>
    <w:rsid w:val="00EE2850"/>
    <w:rsid w:val="00EE2CD6"/>
    <w:rsid w:val="00EE383E"/>
    <w:rsid w:val="00EE3C50"/>
    <w:rsid w:val="00EE3DF2"/>
    <w:rsid w:val="00EE59D1"/>
    <w:rsid w:val="00EE66EE"/>
    <w:rsid w:val="00EE7B12"/>
    <w:rsid w:val="00EF0E65"/>
    <w:rsid w:val="00EF0F5A"/>
    <w:rsid w:val="00EF2A70"/>
    <w:rsid w:val="00EF34CB"/>
    <w:rsid w:val="00EF7841"/>
    <w:rsid w:val="00F0140E"/>
    <w:rsid w:val="00F053CC"/>
    <w:rsid w:val="00F058A7"/>
    <w:rsid w:val="00F07C1B"/>
    <w:rsid w:val="00F10D5D"/>
    <w:rsid w:val="00F1312D"/>
    <w:rsid w:val="00F1362C"/>
    <w:rsid w:val="00F15766"/>
    <w:rsid w:val="00F1648A"/>
    <w:rsid w:val="00F251EE"/>
    <w:rsid w:val="00F25B3F"/>
    <w:rsid w:val="00F267D9"/>
    <w:rsid w:val="00F3293A"/>
    <w:rsid w:val="00F440FD"/>
    <w:rsid w:val="00F465FC"/>
    <w:rsid w:val="00F473C6"/>
    <w:rsid w:val="00F57386"/>
    <w:rsid w:val="00F70D12"/>
    <w:rsid w:val="00F7147D"/>
    <w:rsid w:val="00F716DD"/>
    <w:rsid w:val="00F71A0F"/>
    <w:rsid w:val="00F765F6"/>
    <w:rsid w:val="00F824F5"/>
    <w:rsid w:val="00F8406B"/>
    <w:rsid w:val="00F9686B"/>
    <w:rsid w:val="00F97DF9"/>
    <w:rsid w:val="00FA2B55"/>
    <w:rsid w:val="00FA633A"/>
    <w:rsid w:val="00FA71FF"/>
    <w:rsid w:val="00FB4CB8"/>
    <w:rsid w:val="00FC29B9"/>
    <w:rsid w:val="00FC491F"/>
    <w:rsid w:val="00FC6FD3"/>
    <w:rsid w:val="00FD6F6C"/>
    <w:rsid w:val="00FD7C33"/>
    <w:rsid w:val="00FE04F1"/>
    <w:rsid w:val="00FE527B"/>
    <w:rsid w:val="00FE6A93"/>
    <w:rsid w:val="00FF1EBF"/>
    <w:rsid w:val="00FF28DC"/>
    <w:rsid w:val="00FF51C2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3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629C54-6216-4DFD-B931-CE5EAB52E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2352</TotalTime>
  <Pages>4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581</cp:revision>
  <cp:lastPrinted>2020-02-10T15:53:00Z</cp:lastPrinted>
  <dcterms:created xsi:type="dcterms:W3CDTF">2019-11-08T07:46:00Z</dcterms:created>
  <dcterms:modified xsi:type="dcterms:W3CDTF">2020-08-07T17:46:00Z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